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2FDD7" w14:textId="4B2EC70C" w:rsidR="00A73319" w:rsidRDefault="00FB58F3" w:rsidP="003B648E">
      <w:pPr>
        <w:jc w:val="center"/>
        <w:rPr>
          <w:b/>
          <w:u w:val="single"/>
        </w:rPr>
      </w:pPr>
      <w:r>
        <w:rPr>
          <w:noProof/>
        </w:rPr>
        <w:drawing>
          <wp:inline distT="0" distB="0" distL="0" distR="0" wp14:anchorId="5C96ED73" wp14:editId="252049AB">
            <wp:extent cx="1819048" cy="914286"/>
            <wp:effectExtent l="0" t="0" r="0" b="635"/>
            <wp:docPr id="16159783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97838" name=""/>
                    <pic:cNvPicPr/>
                  </pic:nvPicPr>
                  <pic:blipFill>
                    <a:blip r:embed="rId8"/>
                    <a:stretch>
                      <a:fillRect/>
                    </a:stretch>
                  </pic:blipFill>
                  <pic:spPr>
                    <a:xfrm>
                      <a:off x="0" y="0"/>
                      <a:ext cx="1819048" cy="914286"/>
                    </a:xfrm>
                    <a:prstGeom prst="rect">
                      <a:avLst/>
                    </a:prstGeom>
                  </pic:spPr>
                </pic:pic>
              </a:graphicData>
            </a:graphic>
          </wp:inline>
        </w:drawing>
      </w:r>
    </w:p>
    <w:p w14:paraId="7268145B" w14:textId="090CD0D8" w:rsidR="003B648E" w:rsidRDefault="003B648E" w:rsidP="003B648E">
      <w:pPr>
        <w:jc w:val="center"/>
        <w:rPr>
          <w:b/>
          <w:u w:val="single"/>
        </w:rPr>
      </w:pPr>
      <w:r w:rsidRPr="00B610D7">
        <w:rPr>
          <w:b/>
          <w:u w:val="single"/>
        </w:rPr>
        <w:t>TERMO DE ESCLARECIMENTO E CONSENTIMENTO</w:t>
      </w:r>
      <w:r>
        <w:rPr>
          <w:b/>
          <w:u w:val="single"/>
        </w:rPr>
        <w:t xml:space="preserve"> LIVRE </w:t>
      </w:r>
      <w:r w:rsidR="002601F8">
        <w:rPr>
          <w:b/>
          <w:u w:val="single"/>
        </w:rPr>
        <w:t xml:space="preserve">E </w:t>
      </w:r>
      <w:r w:rsidR="002601F8" w:rsidRPr="00B610D7">
        <w:rPr>
          <w:b/>
          <w:u w:val="single"/>
        </w:rPr>
        <w:t>INFORMADO</w:t>
      </w:r>
      <w:r w:rsidRPr="00B610D7">
        <w:rPr>
          <w:b/>
          <w:u w:val="single"/>
        </w:rPr>
        <w:t xml:space="preserve"> PARA </w:t>
      </w:r>
      <w:r>
        <w:rPr>
          <w:b/>
          <w:u w:val="single"/>
        </w:rPr>
        <w:t xml:space="preserve">REALIZAÇÃO </w:t>
      </w:r>
      <w:r w:rsidR="009826F2">
        <w:rPr>
          <w:b/>
          <w:u w:val="single"/>
        </w:rPr>
        <w:t xml:space="preserve">DE CIRURGIA </w:t>
      </w:r>
      <w:r w:rsidR="00433A4D">
        <w:rPr>
          <w:b/>
          <w:u w:val="single"/>
        </w:rPr>
        <w:t>DE OOFORECTOMIA (remoção dos ovários)</w:t>
      </w:r>
    </w:p>
    <w:p w14:paraId="1DE1DB6D" w14:textId="77777777" w:rsidR="003B648E" w:rsidRDefault="003B648E" w:rsidP="003B648E">
      <w:pPr>
        <w:jc w:val="both"/>
        <w:rPr>
          <w:b/>
          <w:u w:val="single"/>
        </w:rPr>
      </w:pPr>
    </w:p>
    <w:p w14:paraId="7CAB9B84" w14:textId="1013B75D" w:rsidR="00F456DA" w:rsidRPr="00F456DA" w:rsidRDefault="00F456DA" w:rsidP="00F456DA">
      <w:pPr>
        <w:spacing w:after="0" w:line="240" w:lineRule="auto"/>
        <w:jc w:val="both"/>
        <w:rPr>
          <w:b/>
        </w:rPr>
      </w:pPr>
      <w:r w:rsidRPr="00F456DA">
        <w:rPr>
          <w:b/>
        </w:rPr>
        <w:t>Paciente/Responsável:__</w:t>
      </w:r>
      <w:r w:rsidR="00A73319">
        <w:rPr>
          <w:b/>
        </w:rPr>
        <w:t>___</w:t>
      </w:r>
      <w:r w:rsidRPr="00F456DA">
        <w:rPr>
          <w:b/>
        </w:rPr>
        <w:t>_________________________________________________</w:t>
      </w:r>
      <w:r w:rsidR="00833A03">
        <w:rPr>
          <w:b/>
        </w:rPr>
        <w:t>____</w:t>
      </w:r>
    </w:p>
    <w:p w14:paraId="5E7A1CA0" w14:textId="77777777" w:rsidR="00F456DA" w:rsidRPr="00F456DA" w:rsidRDefault="00F456DA" w:rsidP="00F456DA">
      <w:pPr>
        <w:spacing w:after="0" w:line="240" w:lineRule="auto"/>
        <w:jc w:val="both"/>
        <w:rPr>
          <w:b/>
        </w:rPr>
      </w:pPr>
      <w:r w:rsidRPr="00F456DA">
        <w:rPr>
          <w:b/>
        </w:rPr>
        <w:t xml:space="preserve"> </w:t>
      </w:r>
    </w:p>
    <w:p w14:paraId="0DA901C4" w14:textId="3669F6DC" w:rsidR="00F456DA" w:rsidRPr="00F456DA" w:rsidRDefault="00F456DA" w:rsidP="00F456DA">
      <w:pPr>
        <w:spacing w:after="0" w:line="240" w:lineRule="auto"/>
        <w:jc w:val="both"/>
        <w:rPr>
          <w:b/>
        </w:rPr>
      </w:pPr>
      <w:r w:rsidRPr="00F456DA">
        <w:rPr>
          <w:b/>
        </w:rPr>
        <w:t>C</w:t>
      </w:r>
      <w:r w:rsidR="0039314B">
        <w:rPr>
          <w:b/>
        </w:rPr>
        <w:t>PF</w:t>
      </w:r>
      <w:r w:rsidRPr="00F456DA">
        <w:rPr>
          <w:b/>
        </w:rPr>
        <w:t>:_____</w:t>
      </w:r>
      <w:r w:rsidR="00A73319">
        <w:rPr>
          <w:b/>
        </w:rPr>
        <w:t>_______________</w:t>
      </w:r>
      <w:r w:rsidRPr="00F456DA">
        <w:rPr>
          <w:b/>
        </w:rPr>
        <w:t>__________ Estado Civil:_____</w:t>
      </w:r>
      <w:r w:rsidR="00A73319">
        <w:rPr>
          <w:b/>
        </w:rPr>
        <w:t>___________</w:t>
      </w:r>
      <w:r w:rsidRPr="00F456DA">
        <w:rPr>
          <w:b/>
        </w:rPr>
        <w:t>___</w:t>
      </w:r>
    </w:p>
    <w:p w14:paraId="27B5754D" w14:textId="77777777" w:rsidR="00F456DA" w:rsidRPr="00F456DA" w:rsidRDefault="00F456DA" w:rsidP="00F456DA">
      <w:pPr>
        <w:spacing w:after="0" w:line="240" w:lineRule="auto"/>
        <w:jc w:val="both"/>
        <w:rPr>
          <w:b/>
        </w:rPr>
      </w:pPr>
    </w:p>
    <w:p w14:paraId="7761CE2E" w14:textId="2BF5BBC2" w:rsidR="00F456DA" w:rsidRPr="00F456DA" w:rsidRDefault="00F456DA" w:rsidP="00F456DA">
      <w:pPr>
        <w:spacing w:after="0" w:line="240" w:lineRule="auto"/>
        <w:jc w:val="both"/>
        <w:rPr>
          <w:b/>
        </w:rPr>
      </w:pPr>
      <w:r w:rsidRPr="00F456DA">
        <w:rPr>
          <w:b/>
        </w:rPr>
        <w:t>Nacionalidade:________</w:t>
      </w:r>
      <w:r w:rsidR="00A73319">
        <w:rPr>
          <w:b/>
        </w:rPr>
        <w:t>________________________</w:t>
      </w:r>
      <w:r w:rsidRPr="00F456DA">
        <w:rPr>
          <w:b/>
        </w:rPr>
        <w:t>____ Profissão:_______</w:t>
      </w:r>
      <w:r w:rsidR="00A73319">
        <w:rPr>
          <w:b/>
        </w:rPr>
        <w:t>_</w:t>
      </w:r>
      <w:r w:rsidRPr="00F456DA">
        <w:rPr>
          <w:b/>
        </w:rPr>
        <w:t>____________</w:t>
      </w:r>
    </w:p>
    <w:p w14:paraId="7E2FB84A" w14:textId="77777777" w:rsidR="00F456DA" w:rsidRPr="00F456DA" w:rsidRDefault="00F456DA" w:rsidP="00F456DA">
      <w:pPr>
        <w:spacing w:after="0" w:line="240" w:lineRule="auto"/>
        <w:jc w:val="both"/>
        <w:rPr>
          <w:b/>
        </w:rPr>
      </w:pPr>
      <w:r w:rsidRPr="00F456DA">
        <w:rPr>
          <w:b/>
        </w:rPr>
        <w:t xml:space="preserve"> </w:t>
      </w:r>
    </w:p>
    <w:p w14:paraId="07BDD936" w14:textId="49C37FED" w:rsidR="00F456DA" w:rsidRPr="00F456DA" w:rsidRDefault="00F456DA" w:rsidP="00F456DA">
      <w:pPr>
        <w:spacing w:after="0" w:line="240" w:lineRule="auto"/>
        <w:jc w:val="both"/>
        <w:rPr>
          <w:b/>
        </w:rPr>
      </w:pPr>
      <w:r w:rsidRPr="00F456DA">
        <w:rPr>
          <w:b/>
        </w:rPr>
        <w:t>Endereço:___________________________________</w:t>
      </w:r>
      <w:r w:rsidR="00A73319">
        <w:rPr>
          <w:b/>
        </w:rPr>
        <w:t>___</w:t>
      </w:r>
      <w:r w:rsidRPr="00F456DA">
        <w:rPr>
          <w:b/>
        </w:rPr>
        <w:t>___________________________</w:t>
      </w:r>
      <w:r w:rsidR="00833A03">
        <w:rPr>
          <w:b/>
        </w:rPr>
        <w:t>____</w:t>
      </w:r>
    </w:p>
    <w:p w14:paraId="19429681" w14:textId="77777777" w:rsidR="00F456DA" w:rsidRPr="00F456DA" w:rsidRDefault="00F456DA" w:rsidP="00F456DA">
      <w:pPr>
        <w:spacing w:after="0" w:line="240" w:lineRule="auto"/>
        <w:jc w:val="both"/>
        <w:rPr>
          <w:b/>
        </w:rPr>
      </w:pPr>
      <w:r w:rsidRPr="00F456DA">
        <w:rPr>
          <w:b/>
        </w:rPr>
        <w:t xml:space="preserve"> </w:t>
      </w:r>
    </w:p>
    <w:p w14:paraId="2A949AF2" w14:textId="3C8F1AB7" w:rsidR="00F456DA" w:rsidRDefault="00F456DA" w:rsidP="00F456DA">
      <w:pPr>
        <w:spacing w:after="0" w:line="240" w:lineRule="auto"/>
        <w:jc w:val="both"/>
        <w:rPr>
          <w:b/>
        </w:rPr>
      </w:pPr>
      <w:r w:rsidRPr="00F456DA">
        <w:rPr>
          <w:b/>
        </w:rPr>
        <w:t>Cidade:__________________________</w:t>
      </w:r>
      <w:r w:rsidR="00A73319">
        <w:rPr>
          <w:b/>
        </w:rPr>
        <w:t>___</w:t>
      </w:r>
      <w:r w:rsidRPr="00F456DA">
        <w:rPr>
          <w:b/>
        </w:rPr>
        <w:t>__Telefone:____________________________</w:t>
      </w:r>
      <w:r w:rsidR="00833A03">
        <w:rPr>
          <w:b/>
        </w:rPr>
        <w:t>____</w:t>
      </w:r>
      <w:r w:rsidRPr="00F456DA">
        <w:rPr>
          <w:b/>
        </w:rPr>
        <w:t xml:space="preserve"> </w:t>
      </w:r>
    </w:p>
    <w:p w14:paraId="41F08830" w14:textId="77777777" w:rsidR="0039314B" w:rsidRDefault="0039314B" w:rsidP="00F456DA">
      <w:pPr>
        <w:spacing w:after="0" w:line="240" w:lineRule="auto"/>
        <w:jc w:val="both"/>
        <w:rPr>
          <w:b/>
        </w:rPr>
      </w:pPr>
    </w:p>
    <w:p w14:paraId="3FC81F7F" w14:textId="77777777" w:rsidR="0039314B" w:rsidRDefault="0039314B" w:rsidP="00F456DA">
      <w:pPr>
        <w:spacing w:after="0" w:line="240" w:lineRule="auto"/>
        <w:jc w:val="both"/>
        <w:rPr>
          <w:b/>
        </w:rPr>
      </w:pPr>
    </w:p>
    <w:p w14:paraId="24C32169" w14:textId="4C9C48D7" w:rsidR="0039314B" w:rsidRPr="002825B0" w:rsidRDefault="0039314B" w:rsidP="00F456DA">
      <w:pPr>
        <w:spacing w:after="0" w:line="240" w:lineRule="auto"/>
        <w:jc w:val="both"/>
        <w:rPr>
          <w:b/>
          <w:u w:val="single"/>
        </w:rPr>
      </w:pPr>
      <w:r w:rsidRPr="002825B0">
        <w:rPr>
          <w:b/>
          <w:u w:val="single"/>
        </w:rPr>
        <w:t>Identificação dos Profissionais Responsáveis</w:t>
      </w:r>
    </w:p>
    <w:p w14:paraId="4F2D021D" w14:textId="77777777" w:rsidR="00FF70F8" w:rsidRDefault="00FF70F8" w:rsidP="00E56AF2">
      <w:pPr>
        <w:jc w:val="both"/>
      </w:pPr>
    </w:p>
    <w:p w14:paraId="65EB9684" w14:textId="74F68A8B" w:rsidR="00F176A3" w:rsidRPr="00C576D7" w:rsidRDefault="00F176A3" w:rsidP="00F176A3">
      <w:r w:rsidRPr="00C576D7">
        <w:rPr>
          <w:b/>
        </w:rPr>
        <w:t xml:space="preserve">Médico Principal: Dr(a). </w:t>
      </w:r>
      <w:r w:rsidRPr="00C576D7">
        <w:t>__________________________________________</w:t>
      </w:r>
      <w:r>
        <w:t xml:space="preserve"> C</w:t>
      </w:r>
      <w:r w:rsidRPr="00C576D7">
        <w:rPr>
          <w:b/>
        </w:rPr>
        <w:t>RM</w:t>
      </w:r>
      <w:r>
        <w:rPr>
          <w:b/>
        </w:rPr>
        <w:t>:</w:t>
      </w:r>
      <w:r w:rsidRPr="00C576D7">
        <w:t>__________</w:t>
      </w:r>
    </w:p>
    <w:p w14:paraId="19FA2CD5" w14:textId="0B0FFB96" w:rsidR="00F176A3" w:rsidRPr="00C576D7" w:rsidRDefault="00F176A3" w:rsidP="00F176A3">
      <w:r w:rsidRPr="00C576D7">
        <w:rPr>
          <w:b/>
        </w:rPr>
        <w:t xml:space="preserve">Equipe de Auxílio: </w:t>
      </w:r>
      <w:r w:rsidRPr="00C576D7">
        <w:t>(</w:t>
      </w:r>
      <w:r>
        <w:t xml:space="preserve"> </w:t>
      </w:r>
      <w:r w:rsidRPr="00C576D7">
        <w:t xml:space="preserve"> ) Cirurgiões Auxiliares</w:t>
      </w:r>
      <w:r>
        <w:t xml:space="preserve"> ( </w:t>
      </w:r>
      <w:r w:rsidRPr="00C576D7">
        <w:t xml:space="preserve"> ) Anestesiologista</w:t>
      </w:r>
    </w:p>
    <w:p w14:paraId="2D96A9EB" w14:textId="77777777" w:rsidR="00F176A3" w:rsidRPr="00C576D7" w:rsidRDefault="00F176A3" w:rsidP="00F176A3">
      <w:r w:rsidRPr="00C576D7">
        <w:rPr>
          <w:b/>
        </w:rPr>
        <w:t xml:space="preserve">Nome: </w:t>
      </w:r>
      <w:r w:rsidRPr="00C576D7">
        <w:t>____________________________________________________________</w:t>
      </w:r>
    </w:p>
    <w:p w14:paraId="3F86C2DE" w14:textId="575A9FB7" w:rsidR="00F176A3" w:rsidRDefault="00F176A3" w:rsidP="00F176A3">
      <w:pPr>
        <w:jc w:val="both"/>
      </w:pPr>
      <w:r w:rsidRPr="00C576D7">
        <w:rPr>
          <w:b/>
        </w:rPr>
        <w:t xml:space="preserve">CRM: </w:t>
      </w:r>
      <w:r w:rsidRPr="00C576D7">
        <w:t>_________</w:t>
      </w:r>
      <w:r w:rsidR="002825B0">
        <w:t xml:space="preserve">        </w:t>
      </w:r>
    </w:p>
    <w:p w14:paraId="6F577537" w14:textId="77777777" w:rsidR="00F176A3" w:rsidRDefault="00F176A3" w:rsidP="001A1E9D">
      <w:pPr>
        <w:ind w:firstLine="1134"/>
        <w:jc w:val="both"/>
      </w:pPr>
    </w:p>
    <w:p w14:paraId="0CB6FB10" w14:textId="655B3936" w:rsidR="001A1E9D" w:rsidRDefault="001A1E9D" w:rsidP="00433A4D">
      <w:pPr>
        <w:ind w:firstLine="1134"/>
        <w:jc w:val="both"/>
      </w:pPr>
      <w:r>
        <w:t>O objetivo deste Termo de Esclarecimento e Consentimento Livre e Informado, utilizado pelo</w:t>
      </w:r>
      <w:r w:rsidR="00F176A3">
        <w:t>s hospitais do grupo SANTA JOANA</w:t>
      </w:r>
      <w:r>
        <w:t>, é esclarecer sobre o procedimento de</w:t>
      </w:r>
      <w:r w:rsidR="00433A4D">
        <w:t xml:space="preserve"> </w:t>
      </w:r>
      <w:r w:rsidR="00433A4D" w:rsidRPr="00433A4D">
        <w:t xml:space="preserve">CIRURGIA DE </w:t>
      </w:r>
      <w:r w:rsidR="00433A4D">
        <w:t>O</w:t>
      </w:r>
      <w:r w:rsidR="00433A4D" w:rsidRPr="00433A4D">
        <w:t>OFORECTOMIA (remoção dos ovários)</w:t>
      </w:r>
      <w:r w:rsidR="00433A4D">
        <w:t xml:space="preserve"> </w:t>
      </w:r>
      <w:r>
        <w:t xml:space="preserve">devendo discutir todas as suas dúvidas com seu médico antes de assiná-lo. </w:t>
      </w:r>
    </w:p>
    <w:p w14:paraId="62CA5732" w14:textId="77777777" w:rsidR="001A1E9D" w:rsidRDefault="001A1E9D" w:rsidP="001A1E9D">
      <w:pPr>
        <w:ind w:firstLine="1134"/>
        <w:jc w:val="both"/>
      </w:pPr>
      <w:r>
        <w:t>Além disto, o Hospital, equipe médica, enfermagem e seus funcionários se colocam à total disposição para eventuais dúvidas e esclarecimentos que porventura sejam necessários durante toda a internação.</w:t>
      </w:r>
    </w:p>
    <w:p w14:paraId="078016D3" w14:textId="75C4E499" w:rsidR="001A1E9D" w:rsidRDefault="001A1E9D" w:rsidP="001A1E9D">
      <w:pPr>
        <w:ind w:firstLine="1134"/>
        <w:jc w:val="both"/>
      </w:pPr>
      <w:r>
        <w:t xml:space="preserve">É dever de a paciente </w:t>
      </w:r>
      <w:r w:rsidR="00911CC6">
        <w:t xml:space="preserve">ou responsável </w:t>
      </w:r>
      <w:r>
        <w:t>expressar se compreendeu as orientações e informações recebidas. De todo modo, queremos ter certeza se foi suficientemente esclarecida pelo médico e compreendeu o diagnóstico, riscos e objetivos, além de todas as questões aqui mencionadas, tudo isso, para que possamos contribuir e alcançar o melhor resultado para sua saúde e bem estar</w:t>
      </w:r>
      <w:r w:rsidR="00086878">
        <w:t xml:space="preserve"> </w:t>
      </w:r>
      <w:r>
        <w:t>e que isto contribua para uma melhor estada em nosso Hospital e uma pronta volta para casa</w:t>
      </w:r>
      <w:r w:rsidR="00086878">
        <w:t>.</w:t>
      </w:r>
    </w:p>
    <w:p w14:paraId="57F84137" w14:textId="3D2A0F2F" w:rsidR="00AA3C3E" w:rsidRDefault="00AA3C3E" w:rsidP="00E56AF2">
      <w:pPr>
        <w:ind w:firstLine="1134"/>
        <w:jc w:val="both"/>
      </w:pPr>
      <w:r>
        <w:t xml:space="preserve">Por isso, é essencial o seu entendimento sobre a realização da </w:t>
      </w:r>
      <w:r w:rsidR="00433A4D" w:rsidRPr="00433A4D">
        <w:t xml:space="preserve">CIRURGIA DE </w:t>
      </w:r>
      <w:r w:rsidR="00433A4D">
        <w:t>O</w:t>
      </w:r>
      <w:r w:rsidR="00433A4D" w:rsidRPr="00433A4D">
        <w:t>OFORECTOMIA (remoção dos ovários)</w:t>
      </w:r>
      <w:r>
        <w:t xml:space="preserve">, seus riscos e ao final, após pleno entendimento, a sua concordância na </w:t>
      </w:r>
      <w:r w:rsidR="00D77748">
        <w:t xml:space="preserve">sua </w:t>
      </w:r>
      <w:r>
        <w:t>realização.</w:t>
      </w:r>
    </w:p>
    <w:p w14:paraId="21E64373" w14:textId="77777777" w:rsidR="0052133B" w:rsidRPr="00ED5684" w:rsidRDefault="0052133B" w:rsidP="0052133B">
      <w:pPr>
        <w:ind w:firstLine="1134"/>
        <w:jc w:val="both"/>
      </w:pPr>
      <w:r w:rsidRPr="00ED5684">
        <w:t xml:space="preserve">A ooforectomia é um procedimento cirúrgico que envolve a remoção de um (ooforectomia unilateral) ou ambos (ooforectomia bilateral) os ovários. Os ovários são órgãos </w:t>
      </w:r>
      <w:r w:rsidRPr="00ED5684">
        <w:lastRenderedPageBreak/>
        <w:t>reprodutivos femininos que produzem óvulos e hormônios. A cirurgia pode ser realizada de três maneiras principais:</w:t>
      </w:r>
    </w:p>
    <w:p w14:paraId="19B6462E" w14:textId="77777777" w:rsidR="0052133B" w:rsidRPr="00ED5684" w:rsidRDefault="0052133B" w:rsidP="0052133B">
      <w:pPr>
        <w:jc w:val="both"/>
      </w:pPr>
      <w:r w:rsidRPr="00ED5684">
        <w:t>1.  Cirurgia convencional (laparotomia): É feita uma incisão maior na região abdominal para acesso direto aos ovários, geralmente usada em casos de tumores grandes.</w:t>
      </w:r>
    </w:p>
    <w:p w14:paraId="00AF1D6B" w14:textId="46303BC8" w:rsidR="0052133B" w:rsidRPr="00ED5684" w:rsidRDefault="0052133B" w:rsidP="0052133B">
      <w:pPr>
        <w:jc w:val="both"/>
      </w:pPr>
      <w:r w:rsidRPr="00ED5684">
        <w:t>2.  Cirurgia</w:t>
      </w:r>
      <w:r>
        <w:t xml:space="preserve"> video</w:t>
      </w:r>
      <w:r w:rsidRPr="00ED5684">
        <w:t>laparoscópica: São feitas pequenas incisões no abdômen, por onde são inseridos uma câmera e instrumentos cirúrgicos para remover os ovários. É menos invasiva e geralmente resulta em recuperação mais rápida.</w:t>
      </w:r>
    </w:p>
    <w:p w14:paraId="59084904" w14:textId="04E6B3C4" w:rsidR="0052133B" w:rsidRPr="00ED5684" w:rsidRDefault="0052133B" w:rsidP="0052133B">
      <w:pPr>
        <w:jc w:val="both"/>
      </w:pPr>
      <w:r w:rsidRPr="00ED5684">
        <w:t xml:space="preserve">3.  Cirurgia robótica: Semelhante à </w:t>
      </w:r>
      <w:r>
        <w:t>video</w:t>
      </w:r>
      <w:r w:rsidRPr="00ED5684">
        <w:t>laparoscopia, mas utiliza um sistema robótico controlado pelo cirurgião, oferecendo maior precisão e controle.</w:t>
      </w:r>
    </w:p>
    <w:p w14:paraId="6E6704DB" w14:textId="218B15B6" w:rsidR="0052133B" w:rsidRPr="00ED5684" w:rsidRDefault="0052133B" w:rsidP="0052133B">
      <w:pPr>
        <w:jc w:val="both"/>
      </w:pPr>
      <w:r w:rsidRPr="00ED5684">
        <w:t>Durante o procedimento, os ovários são removidos e os tecidos circundantes são examinados. As incisões são então fechadas.</w:t>
      </w:r>
    </w:p>
    <w:p w14:paraId="3AC4A949" w14:textId="77A8689E" w:rsidR="001C2F9F" w:rsidRDefault="001C2F9F" w:rsidP="00A405BF">
      <w:pPr>
        <w:ind w:firstLine="1134"/>
        <w:jc w:val="both"/>
      </w:pPr>
      <w:r w:rsidRPr="001C2F9F">
        <w:t xml:space="preserve">A anestesia utilizada para a </w:t>
      </w:r>
      <w:r w:rsidR="0052133B">
        <w:t xml:space="preserve">ooforectomia pode ser </w:t>
      </w:r>
      <w:r w:rsidRPr="001C2F9F">
        <w:t>a anestesia geral, que induz um estado de sono profundo e relaxamento muscular, eliminando qualquer desconforto durante o procedimento</w:t>
      </w:r>
      <w:r w:rsidR="0052133B">
        <w:t>, ou anestesia em bloqueio, chamadas raquianestesia ou peridural, a critério do anestesiologista</w:t>
      </w:r>
      <w:r w:rsidRPr="001C2F9F">
        <w:t xml:space="preserve">. A duração do procedimento varia, mas </w:t>
      </w:r>
      <w:r>
        <w:t xml:space="preserve">em geral </w:t>
      </w:r>
      <w:r w:rsidRPr="001C2F9F">
        <w:t xml:space="preserve">entre </w:t>
      </w:r>
      <w:r w:rsidR="0052133B">
        <w:t>4</w:t>
      </w:r>
      <w:r w:rsidRPr="001C2F9F">
        <w:t>0 minutos a 1 hora</w:t>
      </w:r>
      <w:r>
        <w:t xml:space="preserve"> ou mais</w:t>
      </w:r>
      <w:r w:rsidRPr="001C2F9F">
        <w:t xml:space="preserve">, </w:t>
      </w:r>
      <w:r>
        <w:t xml:space="preserve">a depender de eventuais complicações </w:t>
      </w:r>
      <w:r w:rsidRPr="001C2F9F">
        <w:t>embora o tempo total na sala de cirurgia possa ser maior.</w:t>
      </w:r>
    </w:p>
    <w:p w14:paraId="30484B43" w14:textId="77777777" w:rsidR="00A405BF" w:rsidRDefault="00A405BF" w:rsidP="00E56AF2">
      <w:pPr>
        <w:ind w:firstLine="1134"/>
        <w:jc w:val="both"/>
      </w:pPr>
    </w:p>
    <w:p w14:paraId="0C6B3CBE" w14:textId="15CDC276" w:rsidR="00A405BF" w:rsidRDefault="00A405BF" w:rsidP="00A405BF">
      <w:pPr>
        <w:jc w:val="both"/>
      </w:pPr>
      <w:r>
        <w:t>RISCOS, BENEFÍCIOS E PROGNÓSTICO</w:t>
      </w:r>
    </w:p>
    <w:p w14:paraId="3C0F724C" w14:textId="77777777" w:rsidR="00A405BF" w:rsidRDefault="00A405BF" w:rsidP="00A405BF">
      <w:pPr>
        <w:jc w:val="both"/>
      </w:pPr>
    </w:p>
    <w:p w14:paraId="16CA15EA" w14:textId="0203C16A" w:rsidR="00EB5DD3" w:rsidRDefault="0052133B" w:rsidP="00BA1431">
      <w:pPr>
        <w:ind w:firstLine="1134"/>
        <w:jc w:val="both"/>
      </w:pPr>
      <w:r w:rsidRPr="0052133B">
        <w:t>A ooforectomia pode trazer diversos benefícios, como o tratamento de condições médicas graves como câncer de ovário, endometriose severa, cistos ovarianos extensos e doença inflamatória pélvica grave. Em mulheres com alto risco genético, a cirurgia pode reduzir significativamente o risco de desenvolver câncer de ovário. Além disso, pode aliviar sintomas associados a essas condições, como dor pélvica crônica.</w:t>
      </w:r>
    </w:p>
    <w:p w14:paraId="0A0E7726" w14:textId="77777777" w:rsidR="0052133B" w:rsidRDefault="0052133B" w:rsidP="00EB5DD3">
      <w:pPr>
        <w:jc w:val="both"/>
      </w:pPr>
    </w:p>
    <w:p w14:paraId="763A97EE" w14:textId="651FA51F" w:rsidR="00EB5DD3" w:rsidRDefault="00EB5DD3" w:rsidP="00EB5DD3">
      <w:pPr>
        <w:jc w:val="both"/>
      </w:pPr>
      <w:r>
        <w:t>Probabilidade de Sucesso</w:t>
      </w:r>
    </w:p>
    <w:p w14:paraId="2FCBD3AA" w14:textId="77777777" w:rsidR="00EB5DD3" w:rsidRDefault="00EB5DD3" w:rsidP="00EB5DD3">
      <w:pPr>
        <w:jc w:val="both"/>
      </w:pPr>
    </w:p>
    <w:p w14:paraId="1B27AC91" w14:textId="6EAA14F9" w:rsidR="0052133B" w:rsidRDefault="00BA1431" w:rsidP="0052133B">
      <w:pPr>
        <w:ind w:firstLine="1134"/>
        <w:jc w:val="both"/>
      </w:pPr>
      <w:r>
        <w:t xml:space="preserve">Fui informado(a) de que, embora as técnicas médicas modernas sejam avançadas, a medicina não é uma ciência exata e não me foram dadas garantias absolutas sobre os resultados. </w:t>
      </w:r>
      <w:r w:rsidR="0052133B" w:rsidRPr="0052133B">
        <w:t>A taxa de sucesso da ooforectomia depende muito da indicação (profilática oncológica vs. dor pélvica/endometriose), mas em geral é elevada para o objetivo proposto em cada contexto. Em portadoras de mutação BRCA1/2, a salpingo ooforectomia redutora de risco reduz o risco de câncer de ovário em aproximadamente 85–96%. Em endometriose grave, ooforectomia bilateral (geralmente associada à histerectomia) leva a alívio importante da dor em cerca de 80–90% das pacientes, com melhora sustentada da dor pélvica crônica. Em ooforectomias terapêuticas por neoplasia ovariana ou metástases, a “taxa de sucesso” é medida em controle de doença e sobrevida, e depende fortemente do estadiamento e da citorredução (cirurgia completa para retirada de metástase pelo corpo) global, não apenas da retirada dos ovários.</w:t>
      </w:r>
    </w:p>
    <w:p w14:paraId="025B53BC" w14:textId="77777777" w:rsidR="0052133B" w:rsidRDefault="0052133B" w:rsidP="0052133B">
      <w:pPr>
        <w:ind w:firstLine="1134"/>
        <w:jc w:val="both"/>
      </w:pPr>
    </w:p>
    <w:p w14:paraId="7864E6BD" w14:textId="241A249B" w:rsidR="00A405BF" w:rsidRDefault="0052133B" w:rsidP="00EB5DD3">
      <w:pPr>
        <w:jc w:val="both"/>
      </w:pPr>
      <w:r>
        <w:t>Complicações potenciais e riscos</w:t>
      </w:r>
    </w:p>
    <w:p w14:paraId="14A10CC6" w14:textId="77777777" w:rsidR="00EB5DD3" w:rsidRDefault="00EB5DD3" w:rsidP="00EB5DD3">
      <w:pPr>
        <w:jc w:val="both"/>
      </w:pPr>
    </w:p>
    <w:p w14:paraId="39AB830F" w14:textId="77777777" w:rsidR="00EB5DD3" w:rsidRDefault="00EB5DD3" w:rsidP="00EB5DD3">
      <w:pPr>
        <w:ind w:firstLine="1134"/>
        <w:jc w:val="both"/>
      </w:pPr>
      <w:r>
        <w:lastRenderedPageBreak/>
        <w:t>Fui alertado(a) sobre os riscos gerais de qualquer cirurgia (como infecção, sangramento, trombose, reações anestésicas) e os riscos específicos deste procedimento, que incluem:</w:t>
      </w:r>
    </w:p>
    <w:p w14:paraId="03CFA3A1" w14:textId="33075179" w:rsidR="00EB5DD3" w:rsidRDefault="00EB5DD3" w:rsidP="00EB5DD3">
      <w:pPr>
        <w:ind w:firstLine="1134"/>
        <w:jc w:val="both"/>
      </w:pPr>
      <w:r>
        <w:t>Além dos riscos gerais de qualquer cirurgia (como infecção, sangramento e reações adversas à anestesia), a laparoscopia para gravidez ectópica apresenta riscos específicos:</w:t>
      </w:r>
    </w:p>
    <w:p w14:paraId="6DE71FB4" w14:textId="6DC26DB8" w:rsidR="0052133B" w:rsidRDefault="0052133B" w:rsidP="0052133B">
      <w:pPr>
        <w:ind w:firstLine="1134"/>
        <w:jc w:val="both"/>
      </w:pPr>
      <w:r>
        <w:t>- Sangramento excessivo: Pode exigir transfusão de sangue.</w:t>
      </w:r>
    </w:p>
    <w:p w14:paraId="56B83972" w14:textId="61702191" w:rsidR="0052133B" w:rsidRDefault="0052133B" w:rsidP="0052133B">
      <w:pPr>
        <w:ind w:firstLine="1134"/>
        <w:jc w:val="both"/>
      </w:pPr>
      <w:r>
        <w:t>- Lesão de órgãos adjacentes: Risco de lesão acidental de intestinos, bexiga ou vasos sanguíneos, podendo necessitar de reparo cirúrgico adicional.</w:t>
      </w:r>
    </w:p>
    <w:p w14:paraId="7480AA65" w14:textId="1655C2E5" w:rsidR="0052133B" w:rsidRDefault="0052133B" w:rsidP="0052133B">
      <w:pPr>
        <w:ind w:firstLine="1134"/>
        <w:jc w:val="both"/>
      </w:pPr>
      <w:r>
        <w:t>- Trombose: Aumento do risco de coágulos sanguíneos nas pernas (trombose venosa profunda) ou pulmões (embolia pulmonar).</w:t>
      </w:r>
    </w:p>
    <w:p w14:paraId="0715D8AF" w14:textId="188118C4" w:rsidR="0052133B" w:rsidRDefault="0052133B" w:rsidP="0052133B">
      <w:pPr>
        <w:ind w:firstLine="1134"/>
        <w:jc w:val="both"/>
      </w:pPr>
      <w:r>
        <w:t>- Menopausa precoce: A remoção de ambos os ovários causa menopausa imediata, com sintomas intensos como ondas de calor, alterações de humor, secura vaginal, diminuição da libido, problemas de memória, depressão e aumento do risco de doenças cardiovasculares e osteoporose.</w:t>
      </w:r>
    </w:p>
    <w:p w14:paraId="724173E1" w14:textId="2532B9A3" w:rsidR="0052133B" w:rsidRDefault="0052133B" w:rsidP="00EB5DD3">
      <w:pPr>
        <w:ind w:firstLine="1134"/>
        <w:jc w:val="both"/>
      </w:pPr>
      <w:r>
        <w:t>- Impacto na fertilidade: A remoção de ambos os ovários resulta na perda permanente da capacidade reprodutiva. A remoção de um ovário pode afetar a fertilidade, especialmente se houver complicações no ovário remanescente.</w:t>
      </w:r>
    </w:p>
    <w:p w14:paraId="3DB7BFA5" w14:textId="77777777" w:rsidR="0052133B" w:rsidRDefault="0052133B" w:rsidP="00EB5DD3">
      <w:pPr>
        <w:ind w:firstLine="1134"/>
        <w:jc w:val="both"/>
      </w:pPr>
    </w:p>
    <w:p w14:paraId="66A85236" w14:textId="28537816" w:rsidR="00A405BF" w:rsidRDefault="00EB5DD3" w:rsidP="00EB5DD3">
      <w:pPr>
        <w:jc w:val="both"/>
      </w:pPr>
      <w:r>
        <w:t xml:space="preserve">Riscos relacionados à </w:t>
      </w:r>
      <w:r w:rsidR="0052133B">
        <w:t>via de acesso</w:t>
      </w:r>
    </w:p>
    <w:p w14:paraId="1CD8AAA8" w14:textId="77777777" w:rsidR="00A405BF" w:rsidRDefault="00A405BF" w:rsidP="00E56AF2">
      <w:pPr>
        <w:ind w:firstLine="1134"/>
        <w:jc w:val="both"/>
      </w:pPr>
    </w:p>
    <w:p w14:paraId="6FD6838A" w14:textId="0FA6E5E2" w:rsidR="00E338E5" w:rsidRDefault="00EB5DD3" w:rsidP="00E56AF2">
      <w:pPr>
        <w:ind w:firstLine="1134"/>
        <w:jc w:val="both"/>
      </w:pPr>
      <w:r>
        <w:t>D</w:t>
      </w:r>
      <w:r w:rsidR="00E338E5">
        <w:t>eclara a paciente</w:t>
      </w:r>
      <w:r w:rsidR="00163E82">
        <w:t>/responsável</w:t>
      </w:r>
      <w:r w:rsidR="00E338E5">
        <w:t xml:space="preserve"> estar plenamente consciente que:</w:t>
      </w:r>
    </w:p>
    <w:p w14:paraId="35A5D39E" w14:textId="585987E0" w:rsidR="00FE0839" w:rsidRDefault="00EB5DD3" w:rsidP="00E338E5">
      <w:pPr>
        <w:jc w:val="both"/>
      </w:pPr>
      <w:r>
        <w:t xml:space="preserve">- </w:t>
      </w:r>
      <w:r w:rsidR="008D6EE3">
        <w:t xml:space="preserve">Várias condições podem dificultar o acesso à cavidade peritoneal como a obesidade, cirurgias prévias com aderências </w:t>
      </w:r>
      <w:r w:rsidR="00D77748">
        <w:t xml:space="preserve">intestinais ou </w:t>
      </w:r>
      <w:r w:rsidR="008D6EE3">
        <w:t xml:space="preserve">peritoneais, dermolipectomia, hérnias, doenças hepáticas, doenças pulmonares e gravidez avançada, que eventualmente poderão inviabilizar a execução da </w:t>
      </w:r>
      <w:r w:rsidR="0052133B">
        <w:t>ooforectomia por videolaparoscopia</w:t>
      </w:r>
      <w:r w:rsidR="0050396D">
        <w:t>.</w:t>
      </w:r>
    </w:p>
    <w:p w14:paraId="35B436C8" w14:textId="791D3B79" w:rsidR="00570418" w:rsidRDefault="00EB5DD3" w:rsidP="00086878">
      <w:pPr>
        <w:spacing w:before="240" w:line="276" w:lineRule="auto"/>
        <w:jc w:val="both"/>
      </w:pPr>
      <w:r>
        <w:t xml:space="preserve">- </w:t>
      </w:r>
      <w:r w:rsidR="001C45B6" w:rsidRPr="001C45B6">
        <w:t>Declara o paciente estar ciente que deverá informar</w:t>
      </w:r>
      <w:r w:rsidR="00930D14">
        <w:t xml:space="preserve"> previamente</w:t>
      </w:r>
      <w:r w:rsidR="001C45B6" w:rsidRPr="001C45B6">
        <w:t xml:space="preserve"> ao seu médico todos os tratamentos a que se submete ou submeteu, uso de drogas, inclusive as não lícitas, </w:t>
      </w:r>
      <w:r w:rsidR="001C45B6">
        <w:t xml:space="preserve">anabolizantes, </w:t>
      </w:r>
      <w:r w:rsidR="001C45B6" w:rsidRPr="001C45B6">
        <w:t>marca-passo cardíaco</w:t>
      </w:r>
      <w:r w:rsidR="00F176A3">
        <w:t>, “</w:t>
      </w:r>
      <w:r w:rsidR="00F176A3" w:rsidRPr="00677EC0">
        <w:rPr>
          <w:i/>
          <w:iCs/>
        </w:rPr>
        <w:t>canetas emagrecedoras</w:t>
      </w:r>
      <w:r w:rsidR="00F176A3">
        <w:t>”</w:t>
      </w:r>
      <w:r w:rsidR="001C45B6" w:rsidRPr="001C45B6">
        <w:t xml:space="preserve"> e procedimentos cirúrgicos anteriores.</w:t>
      </w:r>
    </w:p>
    <w:p w14:paraId="0F70A628" w14:textId="77777777" w:rsidR="0052133B" w:rsidRDefault="0052133B" w:rsidP="00086878">
      <w:pPr>
        <w:spacing w:before="240" w:line="276" w:lineRule="auto"/>
        <w:jc w:val="both"/>
      </w:pPr>
    </w:p>
    <w:p w14:paraId="59DFAE6F" w14:textId="4B059BF2" w:rsidR="0052133B" w:rsidRDefault="0052133B" w:rsidP="00086878">
      <w:pPr>
        <w:spacing w:before="240" w:line="276" w:lineRule="auto"/>
        <w:jc w:val="both"/>
      </w:pPr>
      <w:r>
        <w:t>PROCESSO DE RECUPERAÇÃO</w:t>
      </w:r>
    </w:p>
    <w:p w14:paraId="74648DF5" w14:textId="77777777" w:rsidR="0052133B" w:rsidRDefault="0052133B" w:rsidP="00086878">
      <w:pPr>
        <w:spacing w:before="240" w:line="276" w:lineRule="auto"/>
        <w:jc w:val="both"/>
      </w:pPr>
    </w:p>
    <w:p w14:paraId="677DCA9B" w14:textId="7ED4B4AE" w:rsidR="0052133B" w:rsidRDefault="0052133B" w:rsidP="00A000B4">
      <w:pPr>
        <w:ind w:firstLine="1134"/>
        <w:jc w:val="both"/>
      </w:pPr>
      <w:r>
        <w:t xml:space="preserve">O tempo de internação varia entre 1 a 3 dias. </w:t>
      </w:r>
      <w:r w:rsidRPr="0052133B">
        <w:t>A recuperação da ooforectomia varia, mas geralmente é rápida. A maioria das pacientes pode ter alta no mesmo dia ou após uma noite de internação. É crucial descansar nos primeiros dias, evitando atividades extenuantes, levantar pesos e dirigir por algumas semanas. Analgésicos serão prescritos para controlar a dor. É fundamental manter as incisões limpas e secas para prevenir infecções. O retorno gradual às atividades normais é recomendado, evitando esforços excessivos. O acompanhamento médico é essencial para monitorar a cicatrização e discutir quaisquer preocupações. O tempo total de recuperação para atividades normais geralmente é de algumas semanas.</w:t>
      </w:r>
    </w:p>
    <w:p w14:paraId="7680BA14" w14:textId="5239848F" w:rsidR="000D2EB1" w:rsidRDefault="000D2EB1" w:rsidP="00806648">
      <w:pPr>
        <w:ind w:firstLine="1134"/>
        <w:jc w:val="both"/>
      </w:pPr>
      <w:r>
        <w:lastRenderedPageBreak/>
        <w:t>Caso seja coletado material durante o procedimento autorizo o exame anatomopatológico, assim como citopatológico</w:t>
      </w:r>
      <w:r w:rsidR="00F21B63">
        <w:t xml:space="preserve"> ou cultura</w:t>
      </w:r>
      <w:r>
        <w:t>: de material, peças cirúrgicas, órgão, amostra de tecido, fluidos corpóreos, autópsias ou imuno-histoquímica solicitados pelo médico(a) e/ou equipe que acompanha meu caso. (Resolução CFM nº 2.169 de 30 de outubro de 2017)</w:t>
      </w:r>
      <w:r w:rsidR="00B9221D">
        <w:t>.</w:t>
      </w:r>
    </w:p>
    <w:bookmarkStart w:id="0" w:name="_Hlk60755042"/>
    <w:bookmarkStart w:id="1" w:name="_Hlk60754455"/>
    <w:p w14:paraId="1D886B17" w14:textId="77777777" w:rsidR="00B9221D" w:rsidRDefault="00B9221D" w:rsidP="00B9221D">
      <w:pPr>
        <w:spacing w:after="0"/>
        <w:rPr>
          <w:rFonts w:cstheme="minorHAnsi"/>
          <w:b/>
          <w:bCs/>
          <w:color w:val="000000"/>
        </w:rPr>
      </w:pPr>
      <w:r w:rsidRPr="001B75A4">
        <w:rPr>
          <w:rFonts w:cstheme="minorHAnsi"/>
          <w:b/>
          <w:bCs/>
          <w:noProof/>
          <w:color w:val="000000"/>
        </w:rPr>
        <mc:AlternateContent>
          <mc:Choice Requires="wps">
            <w:drawing>
              <wp:anchor distT="45720" distB="45720" distL="114300" distR="114300" simplePos="0" relativeHeight="251659264" behindDoc="0" locked="0" layoutInCell="1" allowOverlap="1" wp14:anchorId="6581E415" wp14:editId="4317D9D6">
                <wp:simplePos x="0" y="0"/>
                <wp:positionH relativeFrom="column">
                  <wp:posOffset>5715</wp:posOffset>
                </wp:positionH>
                <wp:positionV relativeFrom="paragraph">
                  <wp:posOffset>30480</wp:posOffset>
                </wp:positionV>
                <wp:extent cx="238125" cy="161925"/>
                <wp:effectExtent l="0" t="0" r="28575" b="2857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61925"/>
                        </a:xfrm>
                        <a:prstGeom prst="rect">
                          <a:avLst/>
                        </a:prstGeom>
                        <a:solidFill>
                          <a:srgbClr val="FFFFFF"/>
                        </a:solidFill>
                        <a:ln w="9525">
                          <a:solidFill>
                            <a:srgbClr val="000000"/>
                          </a:solidFill>
                          <a:miter lim="800000"/>
                          <a:headEnd/>
                          <a:tailEnd/>
                        </a:ln>
                      </wps:spPr>
                      <wps:txbx>
                        <w:txbxContent>
                          <w:p w14:paraId="6B80ABA8" w14:textId="77777777" w:rsidR="00B9221D" w:rsidRDefault="00B9221D" w:rsidP="00B922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81E415" id="_x0000_t202" coordsize="21600,21600" o:spt="202" path="m,l,21600r21600,l21600,xe">
                <v:stroke joinstyle="miter"/>
                <v:path gradientshapeok="t" o:connecttype="rect"/>
              </v:shapetype>
              <v:shape id="Caixa de Texto 2" o:spid="_x0000_s1026" type="#_x0000_t202" style="position:absolute;margin-left:.45pt;margin-top:2.4pt;width:18.75pt;height:1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">
                <v:textbox>
                  <w:txbxContent>
                    <w:p w14:paraId="6B80ABA8" w14:textId="77777777" w:rsidR="00B9221D" w:rsidRDefault="00B9221D" w:rsidP="00B9221D"/>
                  </w:txbxContent>
                </v:textbox>
                <w10:wrap type="square"/>
              </v:shape>
            </w:pict>
          </mc:Fallback>
        </mc:AlternateContent>
      </w:r>
      <w:r w:rsidRPr="001B75A4">
        <w:rPr>
          <w:rFonts w:cstheme="minorHAnsi"/>
          <w:b/>
          <w:bCs/>
          <w:color w:val="000000"/>
        </w:rPr>
        <w:t>LABORATÓRIO DE PATOLOGIA CIRÚRGICA DR. FERDINANDO Q. COSTA LTDA.  </w:t>
      </w:r>
    </w:p>
    <w:p w14:paraId="1581164B" w14:textId="77777777" w:rsidR="00B9221D" w:rsidRPr="001B75A4" w:rsidRDefault="00B9221D" w:rsidP="00B9221D">
      <w:pPr>
        <w:spacing w:after="0"/>
        <w:rPr>
          <w:rFonts w:cstheme="minorHAnsi"/>
          <w:b/>
          <w:bCs/>
          <w:color w:val="000000"/>
        </w:rPr>
      </w:pPr>
      <w:r w:rsidRPr="001B75A4">
        <w:rPr>
          <w:rFonts w:cstheme="minorHAnsi"/>
          <w:color w:val="000000"/>
        </w:rPr>
        <w:t>R</w:t>
      </w:r>
      <w:r>
        <w:rPr>
          <w:rFonts w:cstheme="minorHAnsi"/>
          <w:color w:val="000000"/>
        </w:rPr>
        <w:t>ua Doutor José de Queirós Aranha,</w:t>
      </w:r>
      <w:r w:rsidRPr="001B75A4">
        <w:rPr>
          <w:rFonts w:cstheme="minorHAnsi"/>
          <w:color w:val="000000"/>
        </w:rPr>
        <w:t xml:space="preserve"> 376 – </w:t>
      </w:r>
      <w:r>
        <w:rPr>
          <w:rFonts w:cstheme="minorHAnsi"/>
          <w:color w:val="000000"/>
        </w:rPr>
        <w:t>Aclimação</w:t>
      </w:r>
      <w:r w:rsidRPr="001B75A4">
        <w:rPr>
          <w:rFonts w:cstheme="minorHAnsi"/>
          <w:color w:val="000000"/>
        </w:rPr>
        <w:t>/SP – CEP</w:t>
      </w:r>
      <w:r>
        <w:rPr>
          <w:rFonts w:cstheme="minorHAnsi"/>
          <w:color w:val="000000"/>
        </w:rPr>
        <w:t>:</w:t>
      </w:r>
      <w:r w:rsidRPr="001B75A4">
        <w:rPr>
          <w:rFonts w:cstheme="minorHAnsi"/>
          <w:color w:val="000000"/>
        </w:rPr>
        <w:t xml:space="preserve"> 04106-062</w:t>
      </w:r>
    </w:p>
    <w:p w14:paraId="1440F2EC" w14:textId="77777777" w:rsidR="00B9221D" w:rsidRPr="001B75A4" w:rsidRDefault="00B9221D" w:rsidP="00B9221D">
      <w:pPr>
        <w:spacing w:after="0"/>
        <w:rPr>
          <w:rFonts w:cstheme="minorHAnsi"/>
          <w:color w:val="000000"/>
        </w:rPr>
      </w:pPr>
      <w:r>
        <w:rPr>
          <w:rFonts w:cstheme="minorHAnsi"/>
          <w:color w:val="000000"/>
        </w:rPr>
        <w:t xml:space="preserve">            Diretor Técnico: </w:t>
      </w:r>
      <w:r w:rsidRPr="001B75A4">
        <w:rPr>
          <w:rFonts w:cstheme="minorHAnsi"/>
          <w:color w:val="000000"/>
        </w:rPr>
        <w:t>D</w:t>
      </w:r>
      <w:r>
        <w:rPr>
          <w:rFonts w:cstheme="minorHAnsi"/>
          <w:color w:val="000000"/>
        </w:rPr>
        <w:t>r</w:t>
      </w:r>
      <w:r w:rsidRPr="001B75A4">
        <w:rPr>
          <w:rFonts w:cstheme="minorHAnsi"/>
          <w:color w:val="000000"/>
        </w:rPr>
        <w:t>.</w:t>
      </w:r>
      <w:r>
        <w:rPr>
          <w:rFonts w:cstheme="minorHAnsi"/>
          <w:color w:val="000000"/>
        </w:rPr>
        <w:t xml:space="preserve"> Ricardo Borges da Costa</w:t>
      </w:r>
      <w:r w:rsidRPr="001B75A4">
        <w:rPr>
          <w:rFonts w:cstheme="minorHAnsi"/>
          <w:color w:val="000000"/>
        </w:rPr>
        <w:t xml:space="preserve"> – CRM 53736</w:t>
      </w:r>
    </w:p>
    <w:p w14:paraId="1AB3F9A4" w14:textId="77777777" w:rsidR="00B9221D" w:rsidRPr="001B75A4" w:rsidRDefault="00B9221D" w:rsidP="00B9221D">
      <w:pPr>
        <w:spacing w:after="0"/>
        <w:rPr>
          <w:rFonts w:cstheme="minorHAnsi"/>
          <w:color w:val="000000"/>
        </w:rPr>
      </w:pPr>
      <w:r w:rsidRPr="001B75A4">
        <w:rPr>
          <w:rFonts w:cstheme="minorHAnsi"/>
          <w:b/>
          <w:bCs/>
          <w:noProof/>
          <w:color w:val="000000"/>
        </w:rPr>
        <mc:AlternateContent>
          <mc:Choice Requires="wps">
            <w:drawing>
              <wp:anchor distT="45720" distB="45720" distL="114300" distR="114300" simplePos="0" relativeHeight="251660288" behindDoc="0" locked="0" layoutInCell="1" allowOverlap="1" wp14:anchorId="050CC947" wp14:editId="569256CC">
                <wp:simplePos x="0" y="0"/>
                <wp:positionH relativeFrom="column">
                  <wp:posOffset>-9525</wp:posOffset>
                </wp:positionH>
                <wp:positionV relativeFrom="paragraph">
                  <wp:posOffset>181610</wp:posOffset>
                </wp:positionV>
                <wp:extent cx="238125" cy="161925"/>
                <wp:effectExtent l="0" t="0" r="28575" b="28575"/>
                <wp:wrapSquare wrapText="bothSides"/>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61925"/>
                        </a:xfrm>
                        <a:prstGeom prst="rect">
                          <a:avLst/>
                        </a:prstGeom>
                        <a:solidFill>
                          <a:srgbClr val="FFFFFF"/>
                        </a:solidFill>
                        <a:ln w="9525">
                          <a:solidFill>
                            <a:srgbClr val="000000"/>
                          </a:solidFill>
                          <a:miter lim="800000"/>
                          <a:headEnd/>
                          <a:tailEnd/>
                        </a:ln>
                      </wps:spPr>
                      <wps:txbx>
                        <w:txbxContent>
                          <w:p w14:paraId="19BA1BA8" w14:textId="77777777" w:rsidR="00B9221D" w:rsidRDefault="00B9221D" w:rsidP="00B922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0CC947" id="_x0000_s1027" type="#_x0000_t202" style="position:absolute;margin-left:-.75pt;margin-top:14.3pt;width:18.75pt;height:12.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">
                <v:textbox>
                  <w:txbxContent>
                    <w:p w14:paraId="19BA1BA8" w14:textId="77777777" w:rsidR="00B9221D" w:rsidRDefault="00B9221D" w:rsidP="00B9221D"/>
                  </w:txbxContent>
                </v:textbox>
                <w10:wrap type="square"/>
              </v:shape>
            </w:pict>
          </mc:Fallback>
        </mc:AlternateContent>
      </w:r>
    </w:p>
    <w:p w14:paraId="057CBB02" w14:textId="77777777" w:rsidR="00B9221D" w:rsidRDefault="00B9221D" w:rsidP="00B9221D">
      <w:pPr>
        <w:spacing w:after="0"/>
        <w:rPr>
          <w:rFonts w:cstheme="minorHAnsi"/>
          <w:b/>
          <w:bCs/>
          <w:color w:val="000000"/>
        </w:rPr>
      </w:pPr>
      <w:r w:rsidRPr="001B75A4">
        <w:rPr>
          <w:rFonts w:cstheme="minorHAnsi"/>
          <w:b/>
          <w:bCs/>
          <w:color w:val="000000"/>
        </w:rPr>
        <w:t>SALOMÃO E ZOPPI SERVIÇOS MÉDICOS E PARTICIPAÇÕES S/A</w:t>
      </w:r>
    </w:p>
    <w:p w14:paraId="1D1EF892" w14:textId="77777777" w:rsidR="00B9221D" w:rsidRPr="009D1B30" w:rsidRDefault="00B9221D" w:rsidP="00B9221D">
      <w:pPr>
        <w:spacing w:after="0"/>
        <w:rPr>
          <w:rFonts w:cstheme="minorHAnsi"/>
          <w:b/>
          <w:bCs/>
          <w:color w:val="000000"/>
        </w:rPr>
      </w:pPr>
      <w:r w:rsidRPr="001B75A4">
        <w:rPr>
          <w:rFonts w:cstheme="minorHAnsi"/>
          <w:color w:val="000000"/>
        </w:rPr>
        <w:t>A</w:t>
      </w:r>
      <w:r>
        <w:rPr>
          <w:rFonts w:cstheme="minorHAnsi"/>
          <w:color w:val="000000"/>
        </w:rPr>
        <w:t>venida Carinás,</w:t>
      </w:r>
      <w:r w:rsidRPr="001B75A4">
        <w:rPr>
          <w:rFonts w:cstheme="minorHAnsi"/>
          <w:color w:val="000000"/>
        </w:rPr>
        <w:t xml:space="preserve"> 635 – </w:t>
      </w:r>
      <w:r>
        <w:rPr>
          <w:rFonts w:cstheme="minorHAnsi"/>
          <w:color w:val="000000"/>
        </w:rPr>
        <w:t>Moema</w:t>
      </w:r>
      <w:r w:rsidRPr="001B75A4">
        <w:rPr>
          <w:rFonts w:cstheme="minorHAnsi"/>
          <w:color w:val="000000"/>
        </w:rPr>
        <w:t>/SP – CEP: 04086-011</w:t>
      </w:r>
    </w:p>
    <w:p w14:paraId="4832BF66" w14:textId="77777777" w:rsidR="00B9221D" w:rsidRPr="001B75A4" w:rsidRDefault="00B9221D" w:rsidP="00B9221D">
      <w:pPr>
        <w:spacing w:after="0"/>
        <w:rPr>
          <w:rFonts w:cstheme="minorHAnsi"/>
          <w:color w:val="000000"/>
        </w:rPr>
      </w:pPr>
      <w:r>
        <w:rPr>
          <w:rFonts w:cstheme="minorHAnsi"/>
          <w:color w:val="000000"/>
        </w:rPr>
        <w:t xml:space="preserve">           Diretor Técnico: </w:t>
      </w:r>
      <w:r w:rsidRPr="001B75A4">
        <w:rPr>
          <w:rFonts w:cstheme="minorHAnsi"/>
          <w:color w:val="000000"/>
        </w:rPr>
        <w:t>D</w:t>
      </w:r>
      <w:r>
        <w:rPr>
          <w:rFonts w:cstheme="minorHAnsi"/>
          <w:color w:val="000000"/>
        </w:rPr>
        <w:t>r</w:t>
      </w:r>
      <w:r w:rsidRPr="001B75A4">
        <w:rPr>
          <w:rFonts w:cstheme="minorHAnsi"/>
          <w:color w:val="000000"/>
        </w:rPr>
        <w:t>.</w:t>
      </w:r>
      <w:r>
        <w:rPr>
          <w:rFonts w:cstheme="minorHAnsi"/>
          <w:color w:val="000000"/>
        </w:rPr>
        <w:t xml:space="preserve"> Gianfranco Zampieri</w:t>
      </w:r>
      <w:r w:rsidRPr="001B75A4">
        <w:rPr>
          <w:rFonts w:cstheme="minorHAnsi"/>
          <w:color w:val="000000"/>
        </w:rPr>
        <w:t xml:space="preserve"> – CRM 43268</w:t>
      </w:r>
    </w:p>
    <w:p w14:paraId="5DE57509" w14:textId="77777777" w:rsidR="00B9221D" w:rsidRPr="001B75A4" w:rsidRDefault="00B9221D" w:rsidP="00B9221D">
      <w:pPr>
        <w:spacing w:after="0"/>
        <w:rPr>
          <w:rFonts w:cstheme="minorHAnsi"/>
          <w:color w:val="000000"/>
        </w:rPr>
      </w:pPr>
    </w:p>
    <w:p w14:paraId="46C7B0F6" w14:textId="77777777" w:rsidR="00B9221D" w:rsidRPr="001B75A4" w:rsidRDefault="00B9221D" w:rsidP="00B9221D">
      <w:pPr>
        <w:spacing w:after="0"/>
        <w:rPr>
          <w:rFonts w:cstheme="minorHAnsi"/>
          <w:b/>
          <w:bCs/>
          <w:color w:val="000000"/>
        </w:rPr>
      </w:pPr>
      <w:r w:rsidRPr="001B75A4">
        <w:rPr>
          <w:rFonts w:cstheme="minorHAnsi"/>
          <w:b/>
          <w:bCs/>
          <w:noProof/>
          <w:color w:val="000000"/>
        </w:rPr>
        <mc:AlternateContent>
          <mc:Choice Requires="wps">
            <w:drawing>
              <wp:anchor distT="45720" distB="45720" distL="114300" distR="114300" simplePos="0" relativeHeight="251661312" behindDoc="0" locked="0" layoutInCell="1" allowOverlap="1" wp14:anchorId="4718BE2E" wp14:editId="1B44BE09">
                <wp:simplePos x="0" y="0"/>
                <wp:positionH relativeFrom="column">
                  <wp:posOffset>-9525</wp:posOffset>
                </wp:positionH>
                <wp:positionV relativeFrom="paragraph">
                  <wp:posOffset>26670</wp:posOffset>
                </wp:positionV>
                <wp:extent cx="238125" cy="161925"/>
                <wp:effectExtent l="0" t="0" r="28575" b="28575"/>
                <wp:wrapSquare wrapText="bothSides"/>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61925"/>
                        </a:xfrm>
                        <a:prstGeom prst="rect">
                          <a:avLst/>
                        </a:prstGeom>
                        <a:solidFill>
                          <a:srgbClr val="FFFFFF"/>
                        </a:solidFill>
                        <a:ln w="9525">
                          <a:solidFill>
                            <a:srgbClr val="000000"/>
                          </a:solidFill>
                          <a:miter lim="800000"/>
                          <a:headEnd/>
                          <a:tailEnd/>
                        </a:ln>
                      </wps:spPr>
                      <wps:txbx>
                        <w:txbxContent>
                          <w:p w14:paraId="55F1773C" w14:textId="77777777" w:rsidR="00B9221D" w:rsidRDefault="00B9221D" w:rsidP="00B922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18BE2E" id="Caixa de Texto 3" o:spid="_x0000_s1028" type="#_x0000_t202" style="position:absolute;margin-left:-.75pt;margin-top:2.1pt;width:18.75pt;height:1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">
                <v:textbox>
                  <w:txbxContent>
                    <w:p w14:paraId="55F1773C" w14:textId="77777777" w:rsidR="00B9221D" w:rsidRDefault="00B9221D" w:rsidP="00B9221D"/>
                  </w:txbxContent>
                </v:textbox>
                <w10:wrap type="square"/>
              </v:shape>
            </w:pict>
          </mc:Fallback>
        </mc:AlternateContent>
      </w:r>
      <w:r w:rsidRPr="001B75A4">
        <w:rPr>
          <w:rFonts w:cstheme="minorHAnsi"/>
          <w:b/>
          <w:bCs/>
          <w:color w:val="000000"/>
        </w:rPr>
        <w:t>GIP MEDICINA DIAGNÓSTICA S/A – FEMME LABORATÓRIO DA MULHER</w:t>
      </w:r>
    </w:p>
    <w:p w14:paraId="75DCAD46" w14:textId="77777777" w:rsidR="00B9221D" w:rsidRPr="001B75A4" w:rsidRDefault="00B9221D" w:rsidP="00B9221D">
      <w:pPr>
        <w:spacing w:after="0"/>
        <w:rPr>
          <w:rFonts w:cstheme="minorHAnsi"/>
          <w:color w:val="000000"/>
        </w:rPr>
      </w:pPr>
      <w:r w:rsidRPr="001B75A4">
        <w:rPr>
          <w:rFonts w:cstheme="minorHAnsi"/>
          <w:color w:val="000000"/>
        </w:rPr>
        <w:t>R</w:t>
      </w:r>
      <w:r>
        <w:rPr>
          <w:rFonts w:cstheme="minorHAnsi"/>
          <w:color w:val="000000"/>
        </w:rPr>
        <w:t>ua Afonso Freitas</w:t>
      </w:r>
      <w:r w:rsidRPr="001B75A4">
        <w:rPr>
          <w:rFonts w:cstheme="minorHAnsi"/>
          <w:color w:val="000000"/>
        </w:rPr>
        <w:t xml:space="preserve">, 188 – </w:t>
      </w:r>
      <w:r>
        <w:rPr>
          <w:rFonts w:cstheme="minorHAnsi"/>
          <w:color w:val="000000"/>
        </w:rPr>
        <w:t>Paraíso</w:t>
      </w:r>
      <w:r w:rsidRPr="001B75A4">
        <w:rPr>
          <w:rFonts w:cstheme="minorHAnsi"/>
          <w:color w:val="000000"/>
        </w:rPr>
        <w:t>/SP – CEP: 04006-050</w:t>
      </w:r>
    </w:p>
    <w:p w14:paraId="2DF04374" w14:textId="77777777" w:rsidR="00B9221D" w:rsidRPr="001B75A4" w:rsidRDefault="00B9221D" w:rsidP="00B9221D">
      <w:pPr>
        <w:spacing w:after="0"/>
        <w:rPr>
          <w:rFonts w:cstheme="minorHAnsi"/>
          <w:color w:val="000000"/>
        </w:rPr>
      </w:pPr>
      <w:r>
        <w:rPr>
          <w:rFonts w:cstheme="minorHAnsi"/>
          <w:color w:val="000000"/>
        </w:rPr>
        <w:t xml:space="preserve">            Diretor Técnico: </w:t>
      </w:r>
      <w:r w:rsidRPr="001B75A4">
        <w:rPr>
          <w:rFonts w:cstheme="minorHAnsi"/>
          <w:color w:val="000000"/>
        </w:rPr>
        <w:t>D</w:t>
      </w:r>
      <w:r>
        <w:rPr>
          <w:rFonts w:cstheme="minorHAnsi"/>
          <w:color w:val="000000"/>
        </w:rPr>
        <w:t>r</w:t>
      </w:r>
      <w:r w:rsidRPr="001B75A4">
        <w:rPr>
          <w:rFonts w:cstheme="minorHAnsi"/>
          <w:color w:val="000000"/>
        </w:rPr>
        <w:t xml:space="preserve">. </w:t>
      </w:r>
      <w:r>
        <w:rPr>
          <w:rFonts w:cstheme="minorHAnsi"/>
          <w:color w:val="000000"/>
        </w:rPr>
        <w:t>Rogério Ciarcia Ramires</w:t>
      </w:r>
      <w:r w:rsidRPr="001B75A4">
        <w:rPr>
          <w:rFonts w:cstheme="minorHAnsi"/>
          <w:color w:val="000000"/>
        </w:rPr>
        <w:t xml:space="preserve"> – CRM 76530</w:t>
      </w:r>
    </w:p>
    <w:p w14:paraId="755877B4" w14:textId="77777777" w:rsidR="00B9221D" w:rsidRPr="001B75A4" w:rsidRDefault="00B9221D" w:rsidP="00B9221D">
      <w:pPr>
        <w:spacing w:after="0"/>
        <w:rPr>
          <w:rFonts w:cstheme="minorHAnsi"/>
          <w:color w:val="000000"/>
        </w:rPr>
      </w:pPr>
      <w:r w:rsidRPr="001B75A4">
        <w:rPr>
          <w:rFonts w:cstheme="minorHAnsi"/>
          <w:b/>
          <w:bCs/>
          <w:noProof/>
          <w:color w:val="000000"/>
        </w:rPr>
        <mc:AlternateContent>
          <mc:Choice Requires="wps">
            <w:drawing>
              <wp:anchor distT="45720" distB="45720" distL="114300" distR="114300" simplePos="0" relativeHeight="251662336" behindDoc="0" locked="0" layoutInCell="1" allowOverlap="1" wp14:anchorId="373B1226" wp14:editId="7033FC17">
                <wp:simplePos x="0" y="0"/>
                <wp:positionH relativeFrom="column">
                  <wp:posOffset>-19050</wp:posOffset>
                </wp:positionH>
                <wp:positionV relativeFrom="paragraph">
                  <wp:posOffset>191135</wp:posOffset>
                </wp:positionV>
                <wp:extent cx="238125" cy="161925"/>
                <wp:effectExtent l="0" t="0" r="28575" b="28575"/>
                <wp:wrapSquare wrapText="bothSides"/>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61925"/>
                        </a:xfrm>
                        <a:prstGeom prst="rect">
                          <a:avLst/>
                        </a:prstGeom>
                        <a:solidFill>
                          <a:srgbClr val="FFFFFF"/>
                        </a:solidFill>
                        <a:ln w="9525">
                          <a:solidFill>
                            <a:srgbClr val="000000"/>
                          </a:solidFill>
                          <a:miter lim="800000"/>
                          <a:headEnd/>
                          <a:tailEnd/>
                        </a:ln>
                      </wps:spPr>
                      <wps:txbx>
                        <w:txbxContent>
                          <w:p w14:paraId="373C36BA" w14:textId="77777777" w:rsidR="00B9221D" w:rsidRDefault="00B9221D" w:rsidP="00B922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B1226" id="_x0000_s1029" type="#_x0000_t202" style="position:absolute;margin-left:-1.5pt;margin-top:15.05pt;width:18.75pt;height:12.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">
                <v:textbox>
                  <w:txbxContent>
                    <w:p w14:paraId="373C36BA" w14:textId="77777777" w:rsidR="00B9221D" w:rsidRDefault="00B9221D" w:rsidP="00B9221D"/>
                  </w:txbxContent>
                </v:textbox>
                <w10:wrap type="square"/>
              </v:shape>
            </w:pict>
          </mc:Fallback>
        </mc:AlternateContent>
      </w:r>
    </w:p>
    <w:p w14:paraId="5DF527EE" w14:textId="77777777" w:rsidR="00B9221D" w:rsidRPr="001B75A4" w:rsidRDefault="00B9221D" w:rsidP="00B9221D">
      <w:pPr>
        <w:spacing w:after="0"/>
        <w:rPr>
          <w:rFonts w:cstheme="minorHAnsi"/>
          <w:b/>
          <w:bCs/>
          <w:color w:val="000000"/>
        </w:rPr>
      </w:pPr>
      <w:r w:rsidRPr="001B75A4">
        <w:rPr>
          <w:rFonts w:cstheme="minorHAnsi"/>
          <w:b/>
          <w:bCs/>
          <w:color w:val="000000"/>
        </w:rPr>
        <w:t>DIAGNÓSTICOS DA AMÉRICA S/A – DASA (GeneOne)</w:t>
      </w:r>
    </w:p>
    <w:p w14:paraId="2109B2E6" w14:textId="77777777" w:rsidR="00B9221D" w:rsidRPr="001B75A4" w:rsidRDefault="00B9221D" w:rsidP="00B9221D">
      <w:pPr>
        <w:spacing w:after="0"/>
        <w:rPr>
          <w:rFonts w:cstheme="minorHAnsi"/>
          <w:color w:val="000000"/>
        </w:rPr>
      </w:pPr>
      <w:r w:rsidRPr="001B75A4">
        <w:rPr>
          <w:rFonts w:cstheme="minorHAnsi"/>
          <w:color w:val="000000"/>
        </w:rPr>
        <w:t>A</w:t>
      </w:r>
      <w:r>
        <w:rPr>
          <w:rFonts w:cstheme="minorHAnsi"/>
          <w:color w:val="000000"/>
        </w:rPr>
        <w:t>venida Juruá</w:t>
      </w:r>
      <w:r w:rsidRPr="001B75A4">
        <w:rPr>
          <w:rFonts w:cstheme="minorHAnsi"/>
          <w:color w:val="000000"/>
        </w:rPr>
        <w:t xml:space="preserve">, 434 – </w:t>
      </w:r>
      <w:r>
        <w:rPr>
          <w:rFonts w:cstheme="minorHAnsi"/>
          <w:color w:val="000000"/>
        </w:rPr>
        <w:t>Alphaville</w:t>
      </w:r>
      <w:r w:rsidRPr="001B75A4">
        <w:rPr>
          <w:rFonts w:cstheme="minorHAnsi"/>
          <w:color w:val="000000"/>
        </w:rPr>
        <w:t xml:space="preserve"> – B</w:t>
      </w:r>
      <w:r>
        <w:rPr>
          <w:rFonts w:cstheme="minorHAnsi"/>
          <w:color w:val="000000"/>
        </w:rPr>
        <w:t>arueri</w:t>
      </w:r>
      <w:r w:rsidRPr="001B75A4">
        <w:rPr>
          <w:rFonts w:cstheme="minorHAnsi"/>
          <w:color w:val="000000"/>
        </w:rPr>
        <w:t>/SP – CEP: 06455-010</w:t>
      </w:r>
    </w:p>
    <w:p w14:paraId="0C20E871" w14:textId="756CCD03" w:rsidR="00B9221D" w:rsidRDefault="00B9221D" w:rsidP="00B9221D">
      <w:pPr>
        <w:spacing w:after="100" w:afterAutospacing="1"/>
        <w:rPr>
          <w:rFonts w:cstheme="minorHAnsi"/>
          <w:color w:val="000000"/>
        </w:rPr>
      </w:pPr>
      <w:r>
        <w:rPr>
          <w:rFonts w:cstheme="minorHAnsi"/>
          <w:color w:val="000000"/>
        </w:rPr>
        <w:t xml:space="preserve">           Diretor Técnico: Dra</w:t>
      </w:r>
      <w:r w:rsidRPr="001B75A4">
        <w:rPr>
          <w:rFonts w:cstheme="minorHAnsi"/>
          <w:color w:val="000000"/>
        </w:rPr>
        <w:t>. M</w:t>
      </w:r>
      <w:r>
        <w:rPr>
          <w:rFonts w:cstheme="minorHAnsi"/>
          <w:color w:val="000000"/>
        </w:rPr>
        <w:t>arcia Simões Cortinhas</w:t>
      </w:r>
      <w:r w:rsidRPr="001B75A4">
        <w:rPr>
          <w:rFonts w:cstheme="minorHAnsi"/>
          <w:color w:val="000000"/>
        </w:rPr>
        <w:t xml:space="preserve"> – CRM 91809</w:t>
      </w:r>
    </w:p>
    <w:p w14:paraId="60A4702A" w14:textId="7DF09A08" w:rsidR="008C7EC8" w:rsidRPr="00236729" w:rsidRDefault="008C7EC8" w:rsidP="008C7EC8">
      <w:pPr>
        <w:spacing w:after="100" w:afterAutospacing="1"/>
        <w:jc w:val="both"/>
      </w:pPr>
      <w:bookmarkStart w:id="2" w:name="_Hlk60756515"/>
      <w:r w:rsidRPr="00236729">
        <w:t xml:space="preserve">Declara a paciente estar ciente </w:t>
      </w:r>
      <w:r>
        <w:t>que o material coletado durante o procedimento foi encaminhado para o laboratório acima assinalado.</w:t>
      </w:r>
    </w:p>
    <w:p w14:paraId="1F6FE1FD" w14:textId="77777777" w:rsidR="008C7EC8" w:rsidRPr="001B75A4" w:rsidRDefault="008C7EC8" w:rsidP="008C7EC8">
      <w:pPr>
        <w:spacing w:after="100" w:afterAutospacing="1"/>
        <w:rPr>
          <w:rFonts w:cstheme="minorHAnsi"/>
          <w:color w:val="000000"/>
        </w:rPr>
      </w:pPr>
      <w:r w:rsidRPr="00236729">
        <w:t>Ciente _______________________________________________________________________</w:t>
      </w:r>
    </w:p>
    <w:bookmarkEnd w:id="0"/>
    <w:bookmarkEnd w:id="1"/>
    <w:bookmarkEnd w:id="2"/>
    <w:p w14:paraId="22CF5F00" w14:textId="436F79B7" w:rsidR="000D2EB1" w:rsidRDefault="000D2EB1" w:rsidP="000D2EB1">
      <w:pPr>
        <w:jc w:val="both"/>
      </w:pPr>
      <w:r>
        <w:t>- O paciente tem o direito de optar pela realização de seu exame em laboratório da sua escolha, devendo, nesse caso, receber orientações para que ele próprio possa providenciar esse encaminhamento, assinando um respectivo termo de responsabilidade. (Resolução nº 20, de 10 de abril de 2014, da Anvisa)</w:t>
      </w:r>
    </w:p>
    <w:p w14:paraId="75E8B9A4" w14:textId="77777777" w:rsidR="008368E8" w:rsidRDefault="008368E8" w:rsidP="000D2EB1">
      <w:pPr>
        <w:jc w:val="both"/>
      </w:pPr>
    </w:p>
    <w:p w14:paraId="767E7793" w14:textId="704B01FA" w:rsidR="008368E8" w:rsidRDefault="008368E8" w:rsidP="000D2EB1">
      <w:pPr>
        <w:jc w:val="both"/>
      </w:pPr>
      <w:r w:rsidRPr="008368E8">
        <w:t>C</w:t>
      </w:r>
      <w:r>
        <w:t>ONSEQUÊNCIAS DO NÃO TRATAMENTO</w:t>
      </w:r>
    </w:p>
    <w:p w14:paraId="0C95EAB5" w14:textId="77777777" w:rsidR="008368E8" w:rsidRDefault="008368E8" w:rsidP="000D2EB1">
      <w:pPr>
        <w:jc w:val="both"/>
      </w:pPr>
    </w:p>
    <w:p w14:paraId="32847E03" w14:textId="77777777" w:rsidR="008368E8" w:rsidRDefault="008368E8" w:rsidP="008368E8">
      <w:pPr>
        <w:ind w:firstLine="1134"/>
        <w:jc w:val="both"/>
      </w:pPr>
      <w:r w:rsidRPr="00ED5684">
        <w:t>Fui esclarecido(a) sobre os possíveis resultados e a evolução natural da minha condição caso eu decida não realizar o procedimento planejado</w:t>
      </w:r>
      <w:r>
        <w:t>. Se a ooforectomia não for realizada quando indicada, as consequências podem ser graves e incluem:</w:t>
      </w:r>
    </w:p>
    <w:p w14:paraId="1FE30DE9" w14:textId="5F2B6170" w:rsidR="008368E8" w:rsidRDefault="008368E8" w:rsidP="008368E8">
      <w:pPr>
        <w:ind w:firstLine="1134"/>
        <w:jc w:val="both"/>
      </w:pPr>
      <w:r>
        <w:t>- Progressão de doenças: Condições como câncer de ovário podem avançar, tornando o tratamento mais difícil e reduzindo as chances de cura.</w:t>
      </w:r>
    </w:p>
    <w:p w14:paraId="64996ECC" w14:textId="075A731C" w:rsidR="008368E8" w:rsidRDefault="008368E8" w:rsidP="008368E8">
      <w:pPr>
        <w:ind w:firstLine="1134"/>
        <w:jc w:val="both"/>
      </w:pPr>
      <w:r>
        <w:t>- Complicações de cistos: Cistos ovarianos podem crescer, romper-se ou causar torção do ovário, levando a dor intensa, hemorragia interna e, em casos graves, necrose do ovário.</w:t>
      </w:r>
    </w:p>
    <w:p w14:paraId="6D3C6910" w14:textId="59768D6D" w:rsidR="008368E8" w:rsidRDefault="008368E8" w:rsidP="008368E8">
      <w:pPr>
        <w:ind w:firstLine="1134"/>
        <w:jc w:val="both"/>
      </w:pPr>
      <w:r>
        <w:t>- Agravamento da endometriose: A endometriose pode continuar a progredir, causando dor crônica, infertilidade e danos a outros órgãos.</w:t>
      </w:r>
    </w:p>
    <w:p w14:paraId="3F8934A8" w14:textId="241CF367" w:rsidR="008368E8" w:rsidRDefault="008368E8" w:rsidP="008368E8">
      <w:pPr>
        <w:ind w:firstLine="1134"/>
        <w:jc w:val="both"/>
      </w:pPr>
      <w:r>
        <w:t>- Manutenção do risco de câncer: Em mulheres com alto risco genético para câncer de ovário, a não realização da cirurgia preventiva mantém o risco elevado de desenvolver a doença.</w:t>
      </w:r>
    </w:p>
    <w:p w14:paraId="4282C960" w14:textId="77777777" w:rsidR="008368E8" w:rsidRDefault="008368E8" w:rsidP="008368E8">
      <w:pPr>
        <w:ind w:firstLine="1134"/>
        <w:jc w:val="both"/>
      </w:pPr>
    </w:p>
    <w:p w14:paraId="3F00E485" w14:textId="2F5F492F" w:rsidR="008368E8" w:rsidRDefault="008368E8" w:rsidP="008368E8">
      <w:pPr>
        <w:jc w:val="both"/>
      </w:pPr>
      <w:r>
        <w:t>OPÇÕES CIRÚRGICAS</w:t>
      </w:r>
    </w:p>
    <w:p w14:paraId="2BCD432C" w14:textId="77777777" w:rsidR="008368E8" w:rsidRDefault="008368E8" w:rsidP="008368E8">
      <w:pPr>
        <w:ind w:firstLine="1134"/>
        <w:jc w:val="both"/>
      </w:pPr>
      <w:r>
        <w:t>Para cistos ovarianos, podem ser consideradas a ooforoplastia (retirada apenas do cisto ou nódulo) ou a cistectomia (remoção da parede do cisto). Em casos de endometriose, técnicas cirúrgicas por laparoscopia como a cistectomia ou ablação/vaporização a laser podem ser utilizadas. Para câncer de ovário, dependendo do estágio, pode ser realizada uma salpingectomia (remoção das trompas de falópio) ou histerectomia (remoção do útero) em conjunto com a ooforectomia.</w:t>
      </w:r>
    </w:p>
    <w:p w14:paraId="7C96AEBF" w14:textId="77777777" w:rsidR="008368E8" w:rsidRDefault="008368E8" w:rsidP="008368E8">
      <w:pPr>
        <w:jc w:val="both"/>
      </w:pPr>
    </w:p>
    <w:p w14:paraId="3BBAC555" w14:textId="68D09843" w:rsidR="008368E8" w:rsidRDefault="008368E8" w:rsidP="008368E8">
      <w:pPr>
        <w:jc w:val="both"/>
      </w:pPr>
      <w:r>
        <w:t>OPÇÕES NÃO CIRÚRGICAS (clínicas, medicamentosas, conservadoras)</w:t>
      </w:r>
    </w:p>
    <w:p w14:paraId="122F5DD8" w14:textId="77777777" w:rsidR="008368E8" w:rsidRDefault="008368E8" w:rsidP="008368E8">
      <w:pPr>
        <w:jc w:val="both"/>
      </w:pPr>
    </w:p>
    <w:p w14:paraId="7E40DFA4" w14:textId="43DEB221" w:rsidR="008368E8" w:rsidRDefault="008368E8" w:rsidP="008368E8">
      <w:pPr>
        <w:ind w:firstLine="1134"/>
        <w:jc w:val="both"/>
        <w:rPr>
          <w:u w:val="single"/>
        </w:rPr>
      </w:pPr>
      <w:r>
        <w:t>Para cistos ovarianos funcionais, a observação é frequentemente a primeira abordagem, pois muitos regridem espontaneamente. Para endometriomas, a escleroterapia com álcool após punção guiada por ultrassom do cisto ovariano é uma opção menos invasiva. Em casos de câncer de mama positivo para receptores de estrogênio, podem ser utilizados medicamentos para supressão ovárica temporária, como Zoladex</w:t>
      </w:r>
      <w:r>
        <w:rPr>
          <w:rFonts w:cstheme="minorHAnsi"/>
        </w:rPr>
        <w:t>®</w:t>
      </w:r>
      <w:r>
        <w:t xml:space="preserve"> (goserelina) e Lupron</w:t>
      </w:r>
      <w:r>
        <w:rPr>
          <w:rFonts w:cstheme="minorHAnsi"/>
        </w:rPr>
        <w:t>®</w:t>
      </w:r>
      <w:r>
        <w:t xml:space="preserve"> (leuprolida), ou terapias hormonais como inibidores de aromatase (Anastrozol</w:t>
      </w:r>
      <w:r>
        <w:rPr>
          <w:rFonts w:cstheme="minorHAnsi"/>
        </w:rPr>
        <w:t>®</w:t>
      </w:r>
      <w:r>
        <w:t>, Letrozol</w:t>
      </w:r>
      <w:r>
        <w:rPr>
          <w:rFonts w:cstheme="minorHAnsi"/>
        </w:rPr>
        <w:t>®</w:t>
      </w:r>
      <w:r>
        <w:t>), moduladores seletivos de receptores de estrogênio (tamoxifeno) e reguladores seletivos de receptores de estrogênio (Faslodex</w:t>
      </w:r>
      <w:r>
        <w:rPr>
          <w:rFonts w:cstheme="minorHAnsi"/>
        </w:rPr>
        <w:t>®</w:t>
      </w:r>
      <w:r>
        <w:t>).</w:t>
      </w:r>
    </w:p>
    <w:p w14:paraId="6EF68DDA" w14:textId="77777777" w:rsidR="008368E8" w:rsidRDefault="008368E8" w:rsidP="00B35BA0">
      <w:pPr>
        <w:jc w:val="both"/>
        <w:rPr>
          <w:u w:val="single"/>
        </w:rPr>
      </w:pPr>
    </w:p>
    <w:p w14:paraId="0DD20BCE" w14:textId="19D08121" w:rsidR="00B35BA0" w:rsidRPr="00806648" w:rsidRDefault="00B35BA0" w:rsidP="00B35BA0">
      <w:pPr>
        <w:jc w:val="both"/>
      </w:pPr>
      <w:r w:rsidRPr="00806648">
        <w:t>PROBABILIDADE DE SUCESSO</w:t>
      </w:r>
    </w:p>
    <w:p w14:paraId="20772DAD" w14:textId="77777777" w:rsidR="00B35BA0" w:rsidRDefault="00B35BA0" w:rsidP="000D2EB1">
      <w:pPr>
        <w:jc w:val="both"/>
      </w:pPr>
    </w:p>
    <w:p w14:paraId="773161F1" w14:textId="6E69DF58" w:rsidR="00B35BA0" w:rsidRDefault="00B35BA0" w:rsidP="00E56AF2">
      <w:pPr>
        <w:ind w:firstLine="1134"/>
        <w:jc w:val="both"/>
      </w:pPr>
      <w:r w:rsidRPr="00B35BA0">
        <w:t xml:space="preserve">Fui informado(a) de que, embora as técnicas médicas modernas sejam avançadas, a medicina não é uma ciência exata e não me foram dadas garantias absolutas sobre os resultados. </w:t>
      </w:r>
      <w:r w:rsidR="00806648" w:rsidRPr="00806648">
        <w:t>A taxa de sucesso da ooforectomia depende muito da indicação (profilática oncológica vs. dor pélvica/endometriose), mas em geral é elevada para o objetivo proposto em cada contexto. Em portadoras de mutação BRCA1/2, a salpingo ooforectomia redutora de risco reduz o risco de câncer de ovário em aproximadamente 85–96%. Em endometriose grave, bilateral ooforectomia (geralmente associada à histerectomia) leva a alívio importante da dor em cerca de 80–90% das pacientes, com melhora sustentada da dor pélvica crônica. Em ooforectomias terapêuticas por neoplasia ovariana ou metástases, a “taxa de sucesso” é medida em controle de doença e sobrevida, e depende fortemente do estadiamento e da citorredução (cirurgia completa para retirada de metástase pelo corpo) global, não apenas da retirada dos ovários.</w:t>
      </w:r>
    </w:p>
    <w:p w14:paraId="18C8375B" w14:textId="77777777" w:rsidR="008416CD" w:rsidRDefault="008416CD" w:rsidP="00E56AF2">
      <w:pPr>
        <w:ind w:firstLine="1134"/>
        <w:jc w:val="both"/>
      </w:pPr>
    </w:p>
    <w:p w14:paraId="2C391B73" w14:textId="5987546F" w:rsidR="008416CD" w:rsidRPr="00806648" w:rsidRDefault="008416CD" w:rsidP="008416CD">
      <w:pPr>
        <w:jc w:val="both"/>
      </w:pPr>
      <w:r w:rsidRPr="00806648">
        <w:t>PROCESSO DE RECUPERAÇÃO</w:t>
      </w:r>
    </w:p>
    <w:p w14:paraId="39EB4997" w14:textId="77777777" w:rsidR="008416CD" w:rsidRDefault="008416CD" w:rsidP="008416CD">
      <w:pPr>
        <w:jc w:val="both"/>
      </w:pPr>
    </w:p>
    <w:p w14:paraId="7C4ED16F" w14:textId="0379AA53" w:rsidR="008416CD" w:rsidRDefault="008416CD" w:rsidP="008416CD">
      <w:pPr>
        <w:ind w:firstLine="1134"/>
        <w:jc w:val="both"/>
      </w:pPr>
      <w:r>
        <w:t xml:space="preserve">A recuperação da cirurgia </w:t>
      </w:r>
      <w:r w:rsidR="00E1389C">
        <w:t>video</w:t>
      </w:r>
      <w:r>
        <w:t>laparoscópica</w:t>
      </w:r>
      <w:r w:rsidR="00EB5DD3">
        <w:t xml:space="preserve"> gravidez ectópica</w:t>
      </w:r>
      <w:r>
        <w:t xml:space="preserve"> é geralmente mais rápida e menos dolorosa do que a cirurgia aberta, devido às pequenas incisões. No entanto, é importante seguir as orientações médicas para garantir uma recuperação adequada.</w:t>
      </w:r>
    </w:p>
    <w:p w14:paraId="76C58256" w14:textId="36CDA07E" w:rsidR="008416CD" w:rsidRDefault="008416CD" w:rsidP="008416CD">
      <w:pPr>
        <w:ind w:firstLine="1134"/>
        <w:jc w:val="both"/>
      </w:pPr>
      <w:r>
        <w:t>Internação Hospitalar: A maioria das pacientes recebe alta hospitalar entre 24 e 48 horas após a cirurgia. Em alguns casos, a internação pode ser um pouco mais longa, dependendo da complexidade do procedimento e da recuperação individual.</w:t>
      </w:r>
    </w:p>
    <w:p w14:paraId="1226168E" w14:textId="7DC59884" w:rsidR="008416CD" w:rsidRDefault="008416CD" w:rsidP="008416CD">
      <w:pPr>
        <w:ind w:firstLine="1134"/>
        <w:jc w:val="both"/>
      </w:pPr>
      <w:r>
        <w:lastRenderedPageBreak/>
        <w:t>Dor Esperada: É comum sentir dor e desconforto nas primeiras semanas após a cirurgia, principalmente nas incisões e nos ombros (devido ao gás carbônico utilizado). A dor é geralmente controlada com analgésicos prescritos pelo médico. A dor cirúrgica aguda costuma diminuir nos primeiros dias ou semanas, mas a recuperação completa pode levar de seis a doze semanas em média.</w:t>
      </w:r>
    </w:p>
    <w:p w14:paraId="5A3BFC0F" w14:textId="3E06D492" w:rsidR="008416CD" w:rsidRDefault="00E1389C" w:rsidP="008416CD">
      <w:pPr>
        <w:ind w:firstLine="1134"/>
        <w:jc w:val="both"/>
      </w:pPr>
      <w:r>
        <w:t xml:space="preserve">Para a cirurgia de </w:t>
      </w:r>
      <w:r w:rsidR="008D21D8">
        <w:t>OOFORECTOMIA</w:t>
      </w:r>
      <w:r>
        <w:t xml:space="preserve">, </w:t>
      </w:r>
      <w:r w:rsidR="002825B0">
        <w:t xml:space="preserve">assim </w:t>
      </w:r>
      <w:r>
        <w:t>como em outras cirurgias, há r</w:t>
      </w:r>
      <w:r w:rsidR="008416CD">
        <w:t>estriçõ</w:t>
      </w:r>
      <w:r>
        <w:t>es físicas que deverão ser observadas no pós-operatório.</w:t>
      </w:r>
    </w:p>
    <w:p w14:paraId="4A41A750" w14:textId="7E9AE306" w:rsidR="008416CD" w:rsidRDefault="00E1389C" w:rsidP="008416CD">
      <w:pPr>
        <w:ind w:firstLine="1134"/>
        <w:jc w:val="both"/>
      </w:pPr>
      <w:r>
        <w:t xml:space="preserve">- </w:t>
      </w:r>
      <w:r w:rsidR="008416CD">
        <w:t>Repouso: É recomendado um período de repouso relativo nos primeiros dias, evitando esforços físicos intensos, levantar pesos e atividades que exijam grande esforço abdominal.</w:t>
      </w:r>
    </w:p>
    <w:p w14:paraId="53BC7610" w14:textId="3A5B446D" w:rsidR="008416CD" w:rsidRDefault="00E1389C" w:rsidP="008416CD">
      <w:pPr>
        <w:ind w:firstLine="1134"/>
        <w:jc w:val="both"/>
      </w:pPr>
      <w:r>
        <w:t xml:space="preserve">- </w:t>
      </w:r>
      <w:r w:rsidR="008416CD">
        <w:t>Atividades Leves: Atividades leves, como caminhadas curtas, podem ser retomadas em poucos dias. O retorno a esportes e exercícios mais intensos geralmente exige algumas semanas, conforme orientação médica.</w:t>
      </w:r>
    </w:p>
    <w:p w14:paraId="000A2107" w14:textId="26A4F290" w:rsidR="008416CD" w:rsidRDefault="00E1389C" w:rsidP="008416CD">
      <w:pPr>
        <w:ind w:firstLine="1134"/>
        <w:jc w:val="both"/>
      </w:pPr>
      <w:r>
        <w:t xml:space="preserve">- </w:t>
      </w:r>
      <w:r w:rsidR="008416CD">
        <w:t>Relações Sexuais: As relações sexuais devem ser evitadas por um período determinado pelo médico, geralmente de 4 a 6 semanas, para permitir a cicatrização interna.</w:t>
      </w:r>
    </w:p>
    <w:p w14:paraId="1FA1BB86" w14:textId="7769E9B3" w:rsidR="008416CD" w:rsidRDefault="00E1389C" w:rsidP="008416CD">
      <w:pPr>
        <w:ind w:firstLine="1134"/>
        <w:jc w:val="both"/>
      </w:pPr>
      <w:r>
        <w:t>- Ato de dirigir veículos automotivos</w:t>
      </w:r>
      <w:r w:rsidR="008416CD">
        <w:t>: A capacidade de dirigir pode ser afetada pela dor e pelos medicamentos. É importante só dirigir quando se sentir segura e confortável, sem o uso de analgésicos que causem sonolência.</w:t>
      </w:r>
    </w:p>
    <w:p w14:paraId="1735B91C" w14:textId="2A299CC6" w:rsidR="008416CD" w:rsidRDefault="00E1389C" w:rsidP="008416CD">
      <w:pPr>
        <w:ind w:firstLine="1134"/>
        <w:jc w:val="both"/>
      </w:pPr>
      <w:r>
        <w:t xml:space="preserve">- </w:t>
      </w:r>
      <w:r w:rsidR="008416CD">
        <w:t>Alimentação: Nos primeiros dias, uma alimentação leve e de fácil digestão é recomendada. Manter-se hidratada é fundamental.</w:t>
      </w:r>
    </w:p>
    <w:p w14:paraId="65A471EB" w14:textId="66F31234" w:rsidR="008416CD" w:rsidRDefault="00E1389C" w:rsidP="002825B0">
      <w:pPr>
        <w:ind w:firstLine="1134"/>
        <w:jc w:val="both"/>
      </w:pPr>
      <w:r>
        <w:t xml:space="preserve">- </w:t>
      </w:r>
      <w:r w:rsidR="008416CD">
        <w:t>Cuidados com as Incisões: Manter as incisões limpas e secas é essencial para prevenir infecções. O médico ou a equipe de enfermagem fornecerá instruções específicas sobre os cuidados com os curativos.</w:t>
      </w:r>
    </w:p>
    <w:p w14:paraId="676E56F7" w14:textId="77777777" w:rsidR="00B35BA0" w:rsidRDefault="00B35BA0" w:rsidP="00E56AF2">
      <w:pPr>
        <w:ind w:firstLine="1134"/>
        <w:jc w:val="both"/>
      </w:pPr>
    </w:p>
    <w:p w14:paraId="624D7448" w14:textId="4F2EE5A9" w:rsidR="00E1389C" w:rsidRPr="00AD1C7F" w:rsidRDefault="00E1389C" w:rsidP="00E1389C">
      <w:pPr>
        <w:jc w:val="both"/>
      </w:pPr>
      <w:r w:rsidRPr="00AD1C7F">
        <w:t>USO DE SANGUE E DERIVADOS</w:t>
      </w:r>
    </w:p>
    <w:p w14:paraId="485417AB" w14:textId="77777777" w:rsidR="00E1389C" w:rsidRDefault="00E1389C" w:rsidP="00E1389C">
      <w:pPr>
        <w:jc w:val="both"/>
      </w:pPr>
    </w:p>
    <w:p w14:paraId="15C3074C" w14:textId="55EAC8D2" w:rsidR="003F5771" w:rsidRDefault="003F5771" w:rsidP="003F5771">
      <w:pPr>
        <w:ind w:firstLine="1134"/>
        <w:jc w:val="both"/>
      </w:pPr>
      <w:r>
        <w:t xml:space="preserve">Fui informado(a) de que durante ou após o procedimento pode haver a necessidade de transfusão de sangue ou uso de </w:t>
      </w:r>
      <w:r w:rsidR="00AD33CA">
        <w:t>hemoderivados</w:t>
      </w:r>
      <w:r>
        <w:t>.</w:t>
      </w:r>
    </w:p>
    <w:p w14:paraId="51E7B344" w14:textId="503BF7E9" w:rsidR="003F5771" w:rsidRPr="00AD1C7F" w:rsidRDefault="003F5771" w:rsidP="003F5771">
      <w:pPr>
        <w:ind w:firstLine="1134"/>
        <w:jc w:val="both"/>
      </w:pPr>
      <w:r w:rsidRPr="00AD1C7F">
        <w:t>Sobre a necessidade:</w:t>
      </w:r>
    </w:p>
    <w:p w14:paraId="40D51E6E" w14:textId="7334C85F" w:rsidR="003F5771" w:rsidRDefault="003F5771" w:rsidP="003F5771">
      <w:pPr>
        <w:ind w:firstLine="1134"/>
        <w:jc w:val="both"/>
      </w:pPr>
      <w:r>
        <w:t xml:space="preserve">- </w:t>
      </w:r>
      <w:r w:rsidR="00AD1C7F" w:rsidRPr="00AD1C7F">
        <w:t xml:space="preserve">A necessidade de transfusão de sangue ou hemoderivados durante a </w:t>
      </w:r>
      <w:r w:rsidR="008D21D8">
        <w:t xml:space="preserve">ooforectomia </w:t>
      </w:r>
      <w:r w:rsidR="00AD1C7F" w:rsidRPr="00AD1C7F">
        <w:t xml:space="preserve">é geralmente baixa. </w:t>
      </w:r>
    </w:p>
    <w:p w14:paraId="4AFD3CEC" w14:textId="349217F2" w:rsidR="003F5771" w:rsidRDefault="003F5771" w:rsidP="003F5771">
      <w:pPr>
        <w:ind w:firstLine="1134"/>
        <w:jc w:val="both"/>
      </w:pPr>
      <w:r>
        <w:t>- A decisão de transfundir sangue é baseada na avaliação do cirurgião e do anestesista, considerando o volume de sangue perdido, a estabilidade hemodinâmica da paciente e seus níveis de hemoglobina.</w:t>
      </w:r>
    </w:p>
    <w:p w14:paraId="70171734" w14:textId="77777777" w:rsidR="003F5771" w:rsidRPr="00AD1C7F" w:rsidRDefault="003F5771" w:rsidP="003F5771">
      <w:pPr>
        <w:ind w:firstLine="1134"/>
        <w:jc w:val="both"/>
      </w:pPr>
      <w:r w:rsidRPr="00AD1C7F">
        <w:t>Riscos da Transfusão de Sangue:</w:t>
      </w:r>
    </w:p>
    <w:p w14:paraId="40E20E31" w14:textId="382D632C" w:rsidR="003F5771" w:rsidRDefault="003F5771" w:rsidP="003F5771">
      <w:pPr>
        <w:ind w:firstLine="1134"/>
        <w:jc w:val="both"/>
      </w:pPr>
      <w:r>
        <w:t>Embora as transfusões de sangue sejam seguras, elas não são isentas de riscos. Os principais incluem, a exemplificar:</w:t>
      </w:r>
    </w:p>
    <w:p w14:paraId="3B4741A5" w14:textId="741B4321" w:rsidR="003F5771" w:rsidRDefault="003F5771" w:rsidP="003F5771">
      <w:pPr>
        <w:ind w:firstLine="1134"/>
        <w:jc w:val="both"/>
      </w:pPr>
      <w:r>
        <w:t>- Reações Transfusionais: Podem variar de leves (febre, calafrios, urticária) a graves (reações alérgicas severas, lesão pulmonar aguda relacionada à transfusão).</w:t>
      </w:r>
    </w:p>
    <w:p w14:paraId="37AE3A99" w14:textId="3F05F3D0" w:rsidR="003F5771" w:rsidRDefault="003F5771" w:rsidP="003F5771">
      <w:pPr>
        <w:ind w:firstLine="1134"/>
        <w:jc w:val="both"/>
      </w:pPr>
      <w:r>
        <w:t>- Transmissão de Doenças: Apesar dos rigorosos testes de triagem, existe um risco residual, muito baixo, de transmissão de infecções como hepatites e HIV</w:t>
      </w:r>
      <w:r w:rsidR="00E55B8E">
        <w:t xml:space="preserve"> ou outras</w:t>
      </w:r>
      <w:r>
        <w:t>.</w:t>
      </w:r>
    </w:p>
    <w:p w14:paraId="320AC963" w14:textId="692AB35B" w:rsidR="003F5771" w:rsidRDefault="003F5771" w:rsidP="003F5771">
      <w:pPr>
        <w:ind w:firstLine="1134"/>
        <w:jc w:val="both"/>
      </w:pPr>
      <w:r>
        <w:lastRenderedPageBreak/>
        <w:t>- Sobrecarga Circulatória: Em pacientes com certas condições cardíacas, a transfusão pode levar a uma sobrecarga de fluidos.</w:t>
      </w:r>
    </w:p>
    <w:p w14:paraId="62DCB195" w14:textId="6ED7F88A" w:rsidR="003F5771" w:rsidRDefault="003F5771" w:rsidP="003F5771">
      <w:pPr>
        <w:ind w:firstLine="1134"/>
        <w:jc w:val="both"/>
      </w:pPr>
      <w:r>
        <w:t>- Imunomodulação: A transfusão de sangue pode afetar temporariamente o sistema imunológico da paciente.</w:t>
      </w:r>
    </w:p>
    <w:p w14:paraId="47957A12" w14:textId="77777777" w:rsidR="003F5771" w:rsidRPr="00AD1C7F" w:rsidRDefault="003F5771" w:rsidP="003F5771">
      <w:pPr>
        <w:ind w:firstLine="1134"/>
        <w:jc w:val="both"/>
      </w:pPr>
      <w:r w:rsidRPr="00AD1C7F">
        <w:t>Benefícios da Transfusão de Sangue:</w:t>
      </w:r>
    </w:p>
    <w:p w14:paraId="4C78CF51" w14:textId="5111D55A" w:rsidR="003F5771" w:rsidRDefault="003F5771" w:rsidP="003F5771">
      <w:pPr>
        <w:ind w:firstLine="1134"/>
        <w:jc w:val="both"/>
      </w:pPr>
      <w:r>
        <w:t>- Em casos de sangramento significativo, a transfusão de sangue é vital para restaurar o volume sanguíneo, melhorar a capacidade de transporte de oxigênio do sangue e prevenir complicações graves, como choque e falência de órgãos</w:t>
      </w:r>
      <w:r w:rsidR="00E55B8E">
        <w:t>, a preservar a vida do paciente.</w:t>
      </w:r>
    </w:p>
    <w:p w14:paraId="33B81D72" w14:textId="58A58036" w:rsidR="003F5771" w:rsidRDefault="003F5771" w:rsidP="003F5771">
      <w:pPr>
        <w:ind w:firstLine="1134"/>
        <w:jc w:val="both"/>
      </w:pPr>
      <w:r>
        <w:t>- Garante a segurança da paciente e otimiza sua recuperação pós-operatória em situações de perda sanguínea importante.</w:t>
      </w:r>
    </w:p>
    <w:p w14:paraId="0B5DF96C" w14:textId="77777777" w:rsidR="003F5771" w:rsidRPr="00AD1C7F" w:rsidRDefault="003F5771" w:rsidP="003F5771">
      <w:pPr>
        <w:ind w:firstLine="1134"/>
        <w:jc w:val="both"/>
      </w:pPr>
      <w:r w:rsidRPr="00AD1C7F">
        <w:t>Alternativas ao Uso de Sangue:</w:t>
      </w:r>
    </w:p>
    <w:p w14:paraId="7EFE0BCB" w14:textId="36C6861B" w:rsidR="00AD1C7F" w:rsidRDefault="00AD1C7F" w:rsidP="003F5771">
      <w:pPr>
        <w:ind w:firstLine="1134"/>
        <w:jc w:val="both"/>
      </w:pPr>
      <w:r>
        <w:t xml:space="preserve">- </w:t>
      </w:r>
      <w:r w:rsidRPr="00AD1C7F">
        <w:t>As alternativas à transfusão de sangue dependem da situação clínica. Em casos de sangramento mínimo, pode-se utilizar soluções cristaloides ou coloides para repor o volume. Em pacientes com anemia pré-existente, pode-se otimizar o tratamento com suplementos de ferro ou eritropoietina antes da cirurgia, se</w:t>
      </w:r>
      <w:r w:rsidR="00AD33CA">
        <w:t xml:space="preserve"> houver tempo para tal</w:t>
      </w:r>
      <w:r w:rsidRPr="00AD1C7F">
        <w:t>. Durante a cirurgia, técnicas de conservação de sangue, como a recuperação intraoperatória de sangue (autotransfusão), podem ser consideradas, embora sejam menos comuns em procedimentos laparoscópicos de rotina. A decisão de transfundir sangue é sempre baseada na avaliação médica individualizada do risco-benefício para a paciente.</w:t>
      </w:r>
    </w:p>
    <w:p w14:paraId="1FC2DF3D" w14:textId="18417C33" w:rsidR="003F5771" w:rsidRDefault="003F5771" w:rsidP="003F5771">
      <w:pPr>
        <w:ind w:firstLine="1134"/>
        <w:jc w:val="both"/>
      </w:pPr>
      <w:r>
        <w:t>- Hemodiluição Normovolêmica Aguda: Consiste na retirada de uma quantidade de sangue da paciente antes da cirurgia, que é substituída por soluções intravenosas. O sangue retirado é reinfundido ao final da cirurgia.</w:t>
      </w:r>
    </w:p>
    <w:p w14:paraId="11FAE7C0" w14:textId="52E4052C" w:rsidR="003F5771" w:rsidRDefault="003F5771" w:rsidP="003F5771">
      <w:pPr>
        <w:ind w:firstLine="1134"/>
        <w:jc w:val="both"/>
      </w:pPr>
      <w:r>
        <w:t>- Recuperação Intraoperatória de Sangue (Autotransfusão): O sangue que é perdido durante a cirurgia pode ser coletado, processado e reinfundido na paciente. No entanto, esta técnica pode não ser adequada para todos os tipos de cirurgia ou pacientes.</w:t>
      </w:r>
    </w:p>
    <w:p w14:paraId="61997A41" w14:textId="578282DA" w:rsidR="003F5771" w:rsidRDefault="003F5771" w:rsidP="003F5771">
      <w:pPr>
        <w:ind w:firstLine="1134"/>
        <w:jc w:val="both"/>
      </w:pPr>
      <w:r>
        <w:t xml:space="preserve">- Medicamentos para </w:t>
      </w:r>
      <w:r w:rsidR="008D21D8">
        <w:t>interromper o</w:t>
      </w:r>
      <w:r>
        <w:t xml:space="preserve"> </w:t>
      </w:r>
      <w:r w:rsidR="008D21D8">
        <w:t>s</w:t>
      </w:r>
      <w:r>
        <w:t>angramento: Podem ser utilizados medicamentos que ajudam a coagulação do sangue e reduzem o sangramento.</w:t>
      </w:r>
    </w:p>
    <w:p w14:paraId="4466AC45" w14:textId="38E45579" w:rsidR="003F5771" w:rsidRDefault="003F5771" w:rsidP="003F5771">
      <w:pPr>
        <w:ind w:firstLine="1134"/>
        <w:jc w:val="both"/>
      </w:pPr>
      <w:r>
        <w:t>A decisão sobre o uso de sangue e hemoderivados será sempre individualizada, discutida com a paciente e baseada nas circunstâncias clínicas e nas preferências pessoais.</w:t>
      </w:r>
      <w:r w:rsidR="00E55B8E">
        <w:t xml:space="preserve"> </w:t>
      </w:r>
    </w:p>
    <w:p w14:paraId="31EB9C59" w14:textId="77777777" w:rsidR="003F5771" w:rsidRDefault="003F5771" w:rsidP="003F5771">
      <w:pPr>
        <w:ind w:firstLine="1134"/>
        <w:jc w:val="both"/>
      </w:pPr>
      <w:r>
        <w:t>Consentimento específico para sangue:</w:t>
      </w:r>
    </w:p>
    <w:p w14:paraId="36D9CE89" w14:textId="01BF2A4D" w:rsidR="003F5771" w:rsidRDefault="003F5771" w:rsidP="003F5771">
      <w:pPr>
        <w:ind w:firstLine="1134"/>
        <w:jc w:val="both"/>
      </w:pPr>
      <w:r>
        <w:t>(  )  CONSINTO com a transfusão de sangue e hemocomponentes, se necessário.</w:t>
      </w:r>
    </w:p>
    <w:p w14:paraId="13A738EF" w14:textId="6519992C" w:rsidR="003F5771" w:rsidRDefault="003F5771" w:rsidP="003F5771">
      <w:pPr>
        <w:ind w:firstLine="1134"/>
        <w:jc w:val="both"/>
      </w:pPr>
      <w:r>
        <w:t>(  )  NÃO CONSINTO com a transfusão de sangue e hemocomponentes sob nenhuma circunstância. (Nota: Caso assinalada esta opção, um termo específico de recusa terapêutica deverá ser preenchido).</w:t>
      </w:r>
    </w:p>
    <w:p w14:paraId="43836DA4" w14:textId="77777777" w:rsidR="003F5771" w:rsidRDefault="003F5771" w:rsidP="003F5771">
      <w:pPr>
        <w:ind w:firstLine="1134"/>
        <w:jc w:val="both"/>
      </w:pPr>
    </w:p>
    <w:p w14:paraId="13D807F0" w14:textId="7970A56F" w:rsidR="00415AD5" w:rsidRPr="00806648" w:rsidRDefault="003F5771" w:rsidP="003F5771">
      <w:pPr>
        <w:jc w:val="both"/>
      </w:pPr>
      <w:r w:rsidRPr="00806648">
        <w:t>DECLARAÇÃO DE CONSENTIMENTO</w:t>
      </w:r>
    </w:p>
    <w:p w14:paraId="38E75EB5" w14:textId="77777777" w:rsidR="00B35BA0" w:rsidRDefault="00B35BA0" w:rsidP="00E56AF2">
      <w:pPr>
        <w:ind w:firstLine="1134"/>
        <w:jc w:val="both"/>
      </w:pPr>
    </w:p>
    <w:p w14:paraId="0AF2A5BE" w14:textId="1ABA468D" w:rsidR="00B069F5" w:rsidRDefault="00B069F5" w:rsidP="00E56AF2">
      <w:pPr>
        <w:ind w:firstLine="1134"/>
        <w:jc w:val="both"/>
      </w:pPr>
      <w:r w:rsidRPr="00B069F5">
        <w:t xml:space="preserve">Após ler cuidadosamente este documento, tive a oportunidade de perguntar e esclarecer todas as minhas dúvidas com relação ao procedimento e suas intercorrências, </w:t>
      </w:r>
      <w:r>
        <w:t>as quais me foram esclarecidas.</w:t>
      </w:r>
    </w:p>
    <w:p w14:paraId="19CD2EA9" w14:textId="583DAFBC" w:rsidR="00A6190A" w:rsidRDefault="004661EA" w:rsidP="00A6190A">
      <w:pPr>
        <w:ind w:firstLine="1134"/>
        <w:jc w:val="both"/>
      </w:pPr>
      <w:r>
        <w:lastRenderedPageBreak/>
        <w:t>Declaro que li e compreendi a realização do procedimento</w:t>
      </w:r>
      <w:r w:rsidR="00433A4D">
        <w:t xml:space="preserve"> </w:t>
      </w:r>
      <w:r w:rsidR="00433A4D" w:rsidRPr="00433A4D">
        <w:t xml:space="preserve">CIRURGIA DE </w:t>
      </w:r>
      <w:r w:rsidR="00433A4D">
        <w:t>O</w:t>
      </w:r>
      <w:r w:rsidR="00433A4D" w:rsidRPr="00433A4D">
        <w:t>OFORECTOMIA (remoção dos ovários)</w:t>
      </w:r>
      <w:r>
        <w:t xml:space="preserve">, suas limitações e eventuais complicações e </w:t>
      </w:r>
      <w:r w:rsidR="00B069F5">
        <w:t xml:space="preserve">CONSINTO </w:t>
      </w:r>
      <w:r>
        <w:t>a</w:t>
      </w:r>
      <w:r w:rsidR="00F21B63">
        <w:t xml:space="preserve"> sua</w:t>
      </w:r>
      <w:r>
        <w:t xml:space="preserve"> realização.</w:t>
      </w:r>
    </w:p>
    <w:p w14:paraId="6F83CB8E" w14:textId="77777777" w:rsidR="00BA1689" w:rsidRDefault="00BA1689" w:rsidP="00A6190A">
      <w:pPr>
        <w:ind w:firstLine="1134"/>
        <w:jc w:val="both"/>
      </w:pPr>
      <w:r>
        <w:t>Esse Termo de Consentimento poderá ser revogado a qualquer tempo antes da realização da cirurgia.</w:t>
      </w:r>
    </w:p>
    <w:p w14:paraId="2E24EF56" w14:textId="77777777" w:rsidR="00A6190A" w:rsidRDefault="00A6190A" w:rsidP="00A6190A">
      <w:pPr>
        <w:ind w:firstLine="1134"/>
        <w:jc w:val="both"/>
      </w:pPr>
    </w:p>
    <w:p w14:paraId="158E4B71" w14:textId="78AD765D" w:rsidR="00B069F5" w:rsidRDefault="00A6190A" w:rsidP="000D2EB1">
      <w:pPr>
        <w:jc w:val="both"/>
      </w:pPr>
      <w:r w:rsidRPr="00A6190A">
        <w:t>Data:___/___/______ Hora:______</w:t>
      </w:r>
    </w:p>
    <w:p w14:paraId="0EF0F1DD" w14:textId="77777777" w:rsidR="00B069F5" w:rsidRDefault="00B069F5" w:rsidP="00E56AF2">
      <w:pPr>
        <w:ind w:firstLine="1134"/>
        <w:jc w:val="both"/>
      </w:pPr>
    </w:p>
    <w:p w14:paraId="12D0E2B0" w14:textId="77777777" w:rsidR="00A73319" w:rsidRPr="00BD5F46" w:rsidRDefault="00A73319" w:rsidP="00A73319">
      <w:pPr>
        <w:pStyle w:val="Default"/>
        <w:jc w:val="both"/>
        <w:rPr>
          <w:rFonts w:asciiTheme="minorHAnsi" w:hAnsiTheme="minorHAnsi" w:cstheme="minorHAnsi"/>
          <w:sz w:val="22"/>
          <w:szCs w:val="22"/>
        </w:rPr>
      </w:pPr>
      <w:r w:rsidRPr="00BD5F46">
        <w:rPr>
          <w:rFonts w:asciiTheme="minorHAnsi" w:hAnsiTheme="minorHAnsi" w:cstheme="minorHAnsi"/>
          <w:sz w:val="22"/>
          <w:szCs w:val="22"/>
        </w:rPr>
        <w:t>_________________________________</w:t>
      </w:r>
      <w:r>
        <w:rPr>
          <w:rFonts w:asciiTheme="minorHAnsi" w:hAnsiTheme="minorHAnsi" w:cstheme="minorHAnsi"/>
          <w:sz w:val="22"/>
          <w:szCs w:val="22"/>
        </w:rPr>
        <w:t>_____________</w:t>
      </w:r>
      <w:r w:rsidRPr="00BD5F46">
        <w:rPr>
          <w:rFonts w:asciiTheme="minorHAnsi" w:hAnsiTheme="minorHAnsi" w:cstheme="minorHAnsi"/>
          <w:sz w:val="22"/>
          <w:szCs w:val="22"/>
        </w:rPr>
        <w:t xml:space="preserve">__ </w:t>
      </w:r>
    </w:p>
    <w:p w14:paraId="7295301C" w14:textId="77777777" w:rsidR="00A73319" w:rsidRPr="00BD5F46" w:rsidRDefault="00A73319" w:rsidP="00A73319">
      <w:pPr>
        <w:pStyle w:val="Default"/>
        <w:jc w:val="both"/>
        <w:rPr>
          <w:rFonts w:asciiTheme="minorHAnsi" w:hAnsiTheme="minorHAnsi" w:cstheme="minorHAnsi"/>
          <w:sz w:val="22"/>
          <w:szCs w:val="22"/>
        </w:rPr>
      </w:pPr>
      <w:r w:rsidRPr="00BD5F46">
        <w:rPr>
          <w:rFonts w:asciiTheme="minorHAnsi" w:hAnsiTheme="minorHAnsi" w:cstheme="minorHAnsi"/>
          <w:sz w:val="22"/>
          <w:szCs w:val="22"/>
        </w:rPr>
        <w:t>Assinatura da Paciente e/ou Responsável</w:t>
      </w:r>
    </w:p>
    <w:p w14:paraId="56546770" w14:textId="5C3E3F76" w:rsidR="00B069F5" w:rsidRDefault="00B069F5" w:rsidP="00B069F5">
      <w:pPr>
        <w:jc w:val="both"/>
      </w:pPr>
    </w:p>
    <w:p w14:paraId="5B1568C8" w14:textId="48B6E678" w:rsidR="00A73319" w:rsidRDefault="00A73319" w:rsidP="00B069F5">
      <w:pPr>
        <w:jc w:val="both"/>
      </w:pPr>
    </w:p>
    <w:p w14:paraId="2BB45BDE" w14:textId="4135180F" w:rsidR="00B9221D" w:rsidRDefault="00B9221D" w:rsidP="00B069F5">
      <w:pPr>
        <w:jc w:val="both"/>
      </w:pPr>
    </w:p>
    <w:p w14:paraId="7F11255A" w14:textId="77777777" w:rsidR="00B069F5" w:rsidRPr="00251C66" w:rsidRDefault="00B069F5" w:rsidP="00B069F5">
      <w:pPr>
        <w:pStyle w:val="Default"/>
        <w:jc w:val="both"/>
        <w:rPr>
          <w:rFonts w:asciiTheme="minorHAnsi" w:hAnsiTheme="minorHAnsi" w:cstheme="minorHAnsi"/>
          <w:b/>
          <w:bCs/>
          <w:sz w:val="22"/>
          <w:szCs w:val="22"/>
          <w:u w:val="single"/>
        </w:rPr>
      </w:pPr>
      <w:r w:rsidRPr="00251C66">
        <w:rPr>
          <w:rFonts w:asciiTheme="minorHAnsi" w:hAnsiTheme="minorHAnsi" w:cstheme="minorHAnsi"/>
          <w:b/>
          <w:bCs/>
          <w:sz w:val="22"/>
          <w:szCs w:val="22"/>
          <w:u w:val="single"/>
        </w:rPr>
        <w:t>PREENCHIMENTO MÉDICO</w:t>
      </w:r>
    </w:p>
    <w:p w14:paraId="4FD2DC97" w14:textId="77777777" w:rsidR="00B069F5" w:rsidRPr="00251C66" w:rsidRDefault="00B069F5" w:rsidP="00B069F5">
      <w:pPr>
        <w:pStyle w:val="Default"/>
        <w:jc w:val="both"/>
        <w:rPr>
          <w:rFonts w:asciiTheme="minorHAnsi" w:hAnsiTheme="minorHAnsi" w:cstheme="minorHAnsi"/>
          <w:sz w:val="22"/>
          <w:szCs w:val="22"/>
        </w:rPr>
      </w:pPr>
    </w:p>
    <w:p w14:paraId="67656019" w14:textId="724A1350" w:rsidR="00B069F5" w:rsidRDefault="00B069F5" w:rsidP="00B069F5">
      <w:pPr>
        <w:jc w:val="both"/>
        <w:rPr>
          <w:rFonts w:cstheme="minorHAnsi"/>
        </w:rPr>
      </w:pPr>
      <w:r w:rsidRPr="00251C66">
        <w:rPr>
          <w:rFonts w:cstheme="minorHAnsi"/>
        </w:rPr>
        <w:t xml:space="preserve">CONFIRMO que expliquei detalhadamente para a </w:t>
      </w:r>
      <w:r>
        <w:rPr>
          <w:rFonts w:cstheme="minorHAnsi"/>
        </w:rPr>
        <w:t>paciente o propósito, os riscos e</w:t>
      </w:r>
      <w:r w:rsidRPr="00251C66">
        <w:rPr>
          <w:rFonts w:cstheme="minorHAnsi"/>
        </w:rPr>
        <w:t xml:space="preserve"> os benefí</w:t>
      </w:r>
      <w:r>
        <w:rPr>
          <w:rFonts w:cstheme="minorHAnsi"/>
        </w:rPr>
        <w:t>cios da</w:t>
      </w:r>
      <w:r w:rsidR="00433A4D">
        <w:rPr>
          <w:rFonts w:cstheme="minorHAnsi"/>
        </w:rPr>
        <w:t xml:space="preserve"> </w:t>
      </w:r>
      <w:r w:rsidR="00433A4D" w:rsidRPr="00433A4D">
        <w:t xml:space="preserve">CIRURGIA DE </w:t>
      </w:r>
      <w:r w:rsidR="00433A4D">
        <w:t>O</w:t>
      </w:r>
      <w:r w:rsidR="00433A4D" w:rsidRPr="00433A4D">
        <w:t>OFORECTOMIA (remoção dos ovários)</w:t>
      </w:r>
      <w:r>
        <w:rPr>
          <w:rFonts w:cstheme="minorHAnsi"/>
        </w:rPr>
        <w:t>.</w:t>
      </w:r>
    </w:p>
    <w:p w14:paraId="372497B8" w14:textId="77777777" w:rsidR="00A6190A" w:rsidRDefault="00A6190A" w:rsidP="00B069F5">
      <w:pPr>
        <w:jc w:val="both"/>
        <w:rPr>
          <w:rFonts w:cstheme="minorHAnsi"/>
        </w:rPr>
      </w:pPr>
    </w:p>
    <w:p w14:paraId="702A3723" w14:textId="15FA51AA" w:rsidR="00A73319" w:rsidRDefault="00A73319" w:rsidP="00A73319">
      <w:pPr>
        <w:jc w:val="both"/>
      </w:pPr>
      <w:r>
        <w:t xml:space="preserve">NOME: ___________________________________________ CREMESP: ___________________ </w:t>
      </w:r>
    </w:p>
    <w:p w14:paraId="3F1BB369" w14:textId="77777777" w:rsidR="00046C65" w:rsidRDefault="00046C65" w:rsidP="00A73319">
      <w:pPr>
        <w:jc w:val="both"/>
      </w:pPr>
    </w:p>
    <w:p w14:paraId="1E923D84" w14:textId="77777777" w:rsidR="00A73319" w:rsidRDefault="00A73319" w:rsidP="00A73319">
      <w:pPr>
        <w:jc w:val="both"/>
      </w:pPr>
      <w:r>
        <w:t>ASSINATURA___________________________________________________________________</w:t>
      </w:r>
    </w:p>
    <w:p w14:paraId="0B8581FC" w14:textId="77777777" w:rsidR="00A6190A" w:rsidRDefault="00A6190A" w:rsidP="00A6190A">
      <w:pPr>
        <w:jc w:val="both"/>
        <w:rPr>
          <w:rFonts w:cstheme="minorHAnsi"/>
          <w:bCs/>
        </w:rPr>
      </w:pPr>
    </w:p>
    <w:p w14:paraId="1BD8608A" w14:textId="77777777" w:rsidR="00A6190A" w:rsidRDefault="00A6190A" w:rsidP="00A6190A">
      <w:pPr>
        <w:jc w:val="both"/>
        <w:rPr>
          <w:rFonts w:cstheme="minorHAnsi"/>
          <w:bCs/>
        </w:rPr>
      </w:pPr>
    </w:p>
    <w:sectPr w:rsidR="00A6190A" w:rsidSect="00A73319">
      <w:pgSz w:w="11906" w:h="16838"/>
      <w:pgMar w:top="851"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37F24" w14:textId="77777777" w:rsidR="000C6A3D" w:rsidRDefault="000C6A3D" w:rsidP="00A6190A">
      <w:pPr>
        <w:spacing w:after="0" w:line="240" w:lineRule="auto"/>
      </w:pPr>
      <w:r>
        <w:separator/>
      </w:r>
    </w:p>
  </w:endnote>
  <w:endnote w:type="continuationSeparator" w:id="0">
    <w:p w14:paraId="36E36006" w14:textId="77777777" w:rsidR="000C6A3D" w:rsidRDefault="000C6A3D" w:rsidP="00A61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1A117" w14:textId="77777777" w:rsidR="000C6A3D" w:rsidRDefault="000C6A3D" w:rsidP="00A6190A">
      <w:pPr>
        <w:spacing w:after="0" w:line="240" w:lineRule="auto"/>
      </w:pPr>
      <w:r>
        <w:separator/>
      </w:r>
    </w:p>
  </w:footnote>
  <w:footnote w:type="continuationSeparator" w:id="0">
    <w:p w14:paraId="2D1A4E84" w14:textId="77777777" w:rsidR="000C6A3D" w:rsidRDefault="000C6A3D" w:rsidP="00A619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A3F12"/>
    <w:multiLevelType w:val="multilevel"/>
    <w:tmpl w:val="9914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0649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48E"/>
    <w:rsid w:val="00010B71"/>
    <w:rsid w:val="000144D3"/>
    <w:rsid w:val="00027A7D"/>
    <w:rsid w:val="000309C0"/>
    <w:rsid w:val="00032934"/>
    <w:rsid w:val="00043716"/>
    <w:rsid w:val="00046C65"/>
    <w:rsid w:val="0004724D"/>
    <w:rsid w:val="00055675"/>
    <w:rsid w:val="00056716"/>
    <w:rsid w:val="00086878"/>
    <w:rsid w:val="00094F08"/>
    <w:rsid w:val="000A67C2"/>
    <w:rsid w:val="000B0A61"/>
    <w:rsid w:val="000C219D"/>
    <w:rsid w:val="000C644F"/>
    <w:rsid w:val="000C6A3D"/>
    <w:rsid w:val="000D2EB1"/>
    <w:rsid w:val="000D4BA2"/>
    <w:rsid w:val="00101E51"/>
    <w:rsid w:val="00162E4F"/>
    <w:rsid w:val="00163E82"/>
    <w:rsid w:val="00166117"/>
    <w:rsid w:val="0016698F"/>
    <w:rsid w:val="00170266"/>
    <w:rsid w:val="00177CE2"/>
    <w:rsid w:val="00180F2B"/>
    <w:rsid w:val="0019725D"/>
    <w:rsid w:val="001A1E9D"/>
    <w:rsid w:val="001A4567"/>
    <w:rsid w:val="001C2F9F"/>
    <w:rsid w:val="001C45B6"/>
    <w:rsid w:val="001D294F"/>
    <w:rsid w:val="001D327C"/>
    <w:rsid w:val="001D4073"/>
    <w:rsid w:val="001E2F89"/>
    <w:rsid w:val="002038E6"/>
    <w:rsid w:val="00206EE9"/>
    <w:rsid w:val="00213C11"/>
    <w:rsid w:val="002209B2"/>
    <w:rsid w:val="00221816"/>
    <w:rsid w:val="002311A1"/>
    <w:rsid w:val="00235111"/>
    <w:rsid w:val="0024213E"/>
    <w:rsid w:val="00254DAF"/>
    <w:rsid w:val="002601F8"/>
    <w:rsid w:val="00265003"/>
    <w:rsid w:val="002825B0"/>
    <w:rsid w:val="00294469"/>
    <w:rsid w:val="002A50C0"/>
    <w:rsid w:val="002B0B3D"/>
    <w:rsid w:val="002F1752"/>
    <w:rsid w:val="002F42BD"/>
    <w:rsid w:val="00302522"/>
    <w:rsid w:val="00323D16"/>
    <w:rsid w:val="00331622"/>
    <w:rsid w:val="00334521"/>
    <w:rsid w:val="0034717E"/>
    <w:rsid w:val="003613FB"/>
    <w:rsid w:val="003637FD"/>
    <w:rsid w:val="00364A07"/>
    <w:rsid w:val="003920BB"/>
    <w:rsid w:val="0039314B"/>
    <w:rsid w:val="003944D0"/>
    <w:rsid w:val="00394FFE"/>
    <w:rsid w:val="003B648E"/>
    <w:rsid w:val="003C1631"/>
    <w:rsid w:val="003C5FB3"/>
    <w:rsid w:val="003E6067"/>
    <w:rsid w:val="003E7030"/>
    <w:rsid w:val="003F5771"/>
    <w:rsid w:val="0040118B"/>
    <w:rsid w:val="00406E87"/>
    <w:rsid w:val="00415AD5"/>
    <w:rsid w:val="00416C41"/>
    <w:rsid w:val="004227AA"/>
    <w:rsid w:val="00422A8C"/>
    <w:rsid w:val="00424B1F"/>
    <w:rsid w:val="00433A4D"/>
    <w:rsid w:val="00440910"/>
    <w:rsid w:val="0044157E"/>
    <w:rsid w:val="0045289C"/>
    <w:rsid w:val="004661EA"/>
    <w:rsid w:val="004723CC"/>
    <w:rsid w:val="00482316"/>
    <w:rsid w:val="004825E4"/>
    <w:rsid w:val="004A763A"/>
    <w:rsid w:val="004C5A1A"/>
    <w:rsid w:val="004D1439"/>
    <w:rsid w:val="004D7347"/>
    <w:rsid w:val="004E0AC6"/>
    <w:rsid w:val="004F07A9"/>
    <w:rsid w:val="004F1D47"/>
    <w:rsid w:val="0050396D"/>
    <w:rsid w:val="005065C2"/>
    <w:rsid w:val="00515705"/>
    <w:rsid w:val="0052133B"/>
    <w:rsid w:val="00521A30"/>
    <w:rsid w:val="0054622A"/>
    <w:rsid w:val="00552564"/>
    <w:rsid w:val="0055643E"/>
    <w:rsid w:val="005619E6"/>
    <w:rsid w:val="00570418"/>
    <w:rsid w:val="0057299C"/>
    <w:rsid w:val="00574466"/>
    <w:rsid w:val="00577CCE"/>
    <w:rsid w:val="005A2E24"/>
    <w:rsid w:val="005A3414"/>
    <w:rsid w:val="005A3F10"/>
    <w:rsid w:val="005C2A1C"/>
    <w:rsid w:val="005F5712"/>
    <w:rsid w:val="00611482"/>
    <w:rsid w:val="00616151"/>
    <w:rsid w:val="00630AC1"/>
    <w:rsid w:val="006634F4"/>
    <w:rsid w:val="00676491"/>
    <w:rsid w:val="00677EC0"/>
    <w:rsid w:val="00695314"/>
    <w:rsid w:val="006A18EB"/>
    <w:rsid w:val="006B0AD4"/>
    <w:rsid w:val="006B457B"/>
    <w:rsid w:val="006D1B79"/>
    <w:rsid w:val="006D65F8"/>
    <w:rsid w:val="006D6B18"/>
    <w:rsid w:val="006E2B6A"/>
    <w:rsid w:val="006F4040"/>
    <w:rsid w:val="006F5691"/>
    <w:rsid w:val="006F74DE"/>
    <w:rsid w:val="00716BC7"/>
    <w:rsid w:val="00724C09"/>
    <w:rsid w:val="0073269B"/>
    <w:rsid w:val="007456CF"/>
    <w:rsid w:val="00765B4E"/>
    <w:rsid w:val="00794AD5"/>
    <w:rsid w:val="007A04F3"/>
    <w:rsid w:val="007D520F"/>
    <w:rsid w:val="007D57A6"/>
    <w:rsid w:val="007F009C"/>
    <w:rsid w:val="00802D49"/>
    <w:rsid w:val="0080409D"/>
    <w:rsid w:val="00806648"/>
    <w:rsid w:val="008102D2"/>
    <w:rsid w:val="00812577"/>
    <w:rsid w:val="008202F5"/>
    <w:rsid w:val="008318AC"/>
    <w:rsid w:val="00833A03"/>
    <w:rsid w:val="008368E8"/>
    <w:rsid w:val="008416CD"/>
    <w:rsid w:val="0085546A"/>
    <w:rsid w:val="00861E3D"/>
    <w:rsid w:val="008921F4"/>
    <w:rsid w:val="008A7CC1"/>
    <w:rsid w:val="008C7EC8"/>
    <w:rsid w:val="008D21D8"/>
    <w:rsid w:val="008D6B3A"/>
    <w:rsid w:val="008D6EE3"/>
    <w:rsid w:val="008E2FC2"/>
    <w:rsid w:val="008E513E"/>
    <w:rsid w:val="009079E2"/>
    <w:rsid w:val="00911CC6"/>
    <w:rsid w:val="0091471F"/>
    <w:rsid w:val="00922B33"/>
    <w:rsid w:val="00930D14"/>
    <w:rsid w:val="00934ACA"/>
    <w:rsid w:val="00944045"/>
    <w:rsid w:val="0095549D"/>
    <w:rsid w:val="00957959"/>
    <w:rsid w:val="00972515"/>
    <w:rsid w:val="00974B2B"/>
    <w:rsid w:val="00977761"/>
    <w:rsid w:val="0098052E"/>
    <w:rsid w:val="00981B9B"/>
    <w:rsid w:val="009826F2"/>
    <w:rsid w:val="00991DB6"/>
    <w:rsid w:val="009A1D2C"/>
    <w:rsid w:val="009B2BAE"/>
    <w:rsid w:val="009B77F1"/>
    <w:rsid w:val="009C76C5"/>
    <w:rsid w:val="009E42E4"/>
    <w:rsid w:val="009F5CB4"/>
    <w:rsid w:val="009F73FD"/>
    <w:rsid w:val="00A000B4"/>
    <w:rsid w:val="00A04488"/>
    <w:rsid w:val="00A0792D"/>
    <w:rsid w:val="00A11257"/>
    <w:rsid w:val="00A3458F"/>
    <w:rsid w:val="00A405BF"/>
    <w:rsid w:val="00A6190A"/>
    <w:rsid w:val="00A63CFB"/>
    <w:rsid w:val="00A65D76"/>
    <w:rsid w:val="00A67991"/>
    <w:rsid w:val="00A72A32"/>
    <w:rsid w:val="00A73319"/>
    <w:rsid w:val="00A90E38"/>
    <w:rsid w:val="00A9236A"/>
    <w:rsid w:val="00AA3C3E"/>
    <w:rsid w:val="00AB0334"/>
    <w:rsid w:val="00AC14F7"/>
    <w:rsid w:val="00AD1C7F"/>
    <w:rsid w:val="00AD2CDD"/>
    <w:rsid w:val="00AD33CA"/>
    <w:rsid w:val="00AD7554"/>
    <w:rsid w:val="00AE2B64"/>
    <w:rsid w:val="00AF4684"/>
    <w:rsid w:val="00B069F5"/>
    <w:rsid w:val="00B07C37"/>
    <w:rsid w:val="00B10F97"/>
    <w:rsid w:val="00B14BBA"/>
    <w:rsid w:val="00B14C75"/>
    <w:rsid w:val="00B2167A"/>
    <w:rsid w:val="00B2363E"/>
    <w:rsid w:val="00B33EB4"/>
    <w:rsid w:val="00B34FD7"/>
    <w:rsid w:val="00B35BA0"/>
    <w:rsid w:val="00B515F1"/>
    <w:rsid w:val="00B6721E"/>
    <w:rsid w:val="00B73E9A"/>
    <w:rsid w:val="00B85E24"/>
    <w:rsid w:val="00B9221D"/>
    <w:rsid w:val="00B95589"/>
    <w:rsid w:val="00B96C00"/>
    <w:rsid w:val="00BA1431"/>
    <w:rsid w:val="00BA1689"/>
    <w:rsid w:val="00BA33C7"/>
    <w:rsid w:val="00BD613E"/>
    <w:rsid w:val="00C07623"/>
    <w:rsid w:val="00C165DA"/>
    <w:rsid w:val="00C4460F"/>
    <w:rsid w:val="00C5484A"/>
    <w:rsid w:val="00C606AD"/>
    <w:rsid w:val="00C63001"/>
    <w:rsid w:val="00C668DE"/>
    <w:rsid w:val="00C7040A"/>
    <w:rsid w:val="00CA598F"/>
    <w:rsid w:val="00CB08D7"/>
    <w:rsid w:val="00CB7447"/>
    <w:rsid w:val="00CC1FAC"/>
    <w:rsid w:val="00CC5967"/>
    <w:rsid w:val="00CD0FA2"/>
    <w:rsid w:val="00CD5C08"/>
    <w:rsid w:val="00CE04F8"/>
    <w:rsid w:val="00CE3840"/>
    <w:rsid w:val="00CF7C7B"/>
    <w:rsid w:val="00D132C8"/>
    <w:rsid w:val="00D47D9C"/>
    <w:rsid w:val="00D77748"/>
    <w:rsid w:val="00D84371"/>
    <w:rsid w:val="00D9446A"/>
    <w:rsid w:val="00D94478"/>
    <w:rsid w:val="00DA0553"/>
    <w:rsid w:val="00DD2E81"/>
    <w:rsid w:val="00DD43EF"/>
    <w:rsid w:val="00DF2444"/>
    <w:rsid w:val="00DF655A"/>
    <w:rsid w:val="00DF7C6A"/>
    <w:rsid w:val="00E012EC"/>
    <w:rsid w:val="00E1389C"/>
    <w:rsid w:val="00E338E5"/>
    <w:rsid w:val="00E37EF6"/>
    <w:rsid w:val="00E41910"/>
    <w:rsid w:val="00E54C8F"/>
    <w:rsid w:val="00E55B8E"/>
    <w:rsid w:val="00E56AF2"/>
    <w:rsid w:val="00E607B2"/>
    <w:rsid w:val="00E70D28"/>
    <w:rsid w:val="00EB2AC6"/>
    <w:rsid w:val="00EB4FB7"/>
    <w:rsid w:val="00EB5DD3"/>
    <w:rsid w:val="00EC0B7E"/>
    <w:rsid w:val="00EC0CF9"/>
    <w:rsid w:val="00EC27DC"/>
    <w:rsid w:val="00EC6EF1"/>
    <w:rsid w:val="00EC7065"/>
    <w:rsid w:val="00EE6957"/>
    <w:rsid w:val="00EF141D"/>
    <w:rsid w:val="00EF2D4A"/>
    <w:rsid w:val="00F176A3"/>
    <w:rsid w:val="00F21B63"/>
    <w:rsid w:val="00F25D9D"/>
    <w:rsid w:val="00F456DA"/>
    <w:rsid w:val="00F50BD2"/>
    <w:rsid w:val="00F536A2"/>
    <w:rsid w:val="00F81CC7"/>
    <w:rsid w:val="00F91132"/>
    <w:rsid w:val="00F92484"/>
    <w:rsid w:val="00F95521"/>
    <w:rsid w:val="00F97147"/>
    <w:rsid w:val="00FB04A8"/>
    <w:rsid w:val="00FB39CD"/>
    <w:rsid w:val="00FB58F3"/>
    <w:rsid w:val="00FD08EE"/>
    <w:rsid w:val="00FD12C0"/>
    <w:rsid w:val="00FE0839"/>
    <w:rsid w:val="00FF0C56"/>
    <w:rsid w:val="00FF11EE"/>
    <w:rsid w:val="00FF4E15"/>
    <w:rsid w:val="00FF70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C4521"/>
  <w15:docId w15:val="{B65DF7A9-9069-48DE-93CA-124ADE251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48E"/>
    <w:pPr>
      <w:spacing w:line="259" w:lineRule="auto"/>
    </w:pPr>
  </w:style>
  <w:style w:type="paragraph" w:styleId="Ttulo1">
    <w:name w:val="heading 1"/>
    <w:basedOn w:val="Normal"/>
    <w:next w:val="Normal"/>
    <w:link w:val="Ttulo1Char"/>
    <w:uiPriority w:val="9"/>
    <w:qFormat/>
    <w:rsid w:val="007D57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7D57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7D57A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7D57A6"/>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7D57A6"/>
    <w:pPr>
      <w:keepNext/>
      <w:keepLines/>
      <w:spacing w:before="200" w:after="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7D57A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link w:val="CitaoChar"/>
    <w:uiPriority w:val="29"/>
    <w:qFormat/>
    <w:rsid w:val="007D57A6"/>
    <w:rPr>
      <w:i/>
      <w:iCs/>
      <w:color w:val="000000" w:themeColor="text1"/>
    </w:rPr>
  </w:style>
  <w:style w:type="character" w:customStyle="1" w:styleId="CitaoChar">
    <w:name w:val="Citação Char"/>
    <w:link w:val="Citao"/>
    <w:uiPriority w:val="29"/>
    <w:rsid w:val="007D57A6"/>
    <w:rPr>
      <w:i/>
      <w:iCs/>
      <w:color w:val="000000" w:themeColor="text1"/>
    </w:rPr>
  </w:style>
  <w:style w:type="paragraph" w:styleId="SemEspaamento">
    <w:name w:val="No Spacing"/>
    <w:uiPriority w:val="1"/>
    <w:qFormat/>
    <w:rsid w:val="007D57A6"/>
    <w:pPr>
      <w:spacing w:after="0" w:line="240" w:lineRule="auto"/>
    </w:pPr>
  </w:style>
  <w:style w:type="paragraph" w:styleId="PargrafodaLista">
    <w:name w:val="List Paragraph"/>
    <w:basedOn w:val="Normal"/>
    <w:uiPriority w:val="34"/>
    <w:qFormat/>
    <w:rsid w:val="007D57A6"/>
    <w:pPr>
      <w:ind w:left="720"/>
      <w:contextualSpacing/>
    </w:pPr>
  </w:style>
  <w:style w:type="character" w:customStyle="1" w:styleId="Ttulo1Char">
    <w:name w:val="Título 1 Char"/>
    <w:basedOn w:val="Fontepargpadro"/>
    <w:link w:val="Ttulo1"/>
    <w:uiPriority w:val="9"/>
    <w:rsid w:val="007D57A6"/>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7D57A6"/>
    <w:rPr>
      <w:rFonts w:asciiTheme="majorHAnsi" w:eastAsiaTheme="majorEastAsia" w:hAnsiTheme="majorHAnsi" w:cstheme="majorBidi"/>
      <w:b/>
      <w:bCs/>
      <w:color w:val="4F81BD" w:themeColor="accent1"/>
      <w:sz w:val="26"/>
      <w:szCs w:val="26"/>
    </w:rPr>
  </w:style>
  <w:style w:type="character" w:customStyle="1" w:styleId="Ttulo3Char">
    <w:name w:val="Título 3 Char"/>
    <w:link w:val="Ttulo3"/>
    <w:uiPriority w:val="9"/>
    <w:semiHidden/>
    <w:rsid w:val="007D57A6"/>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7D57A6"/>
    <w:rPr>
      <w:rFonts w:asciiTheme="majorHAnsi" w:eastAsiaTheme="majorEastAsia" w:hAnsiTheme="majorHAnsi" w:cstheme="majorBidi"/>
      <w:b/>
      <w:bCs/>
      <w:i/>
      <w:iCs/>
      <w:color w:val="4F81BD" w:themeColor="accent1"/>
    </w:rPr>
  </w:style>
  <w:style w:type="character" w:customStyle="1" w:styleId="Ttulo5Char">
    <w:name w:val="Título 5 Char"/>
    <w:link w:val="Ttulo5"/>
    <w:uiPriority w:val="9"/>
    <w:semiHidden/>
    <w:rsid w:val="007D57A6"/>
    <w:rPr>
      <w:rFonts w:asciiTheme="majorHAnsi" w:eastAsiaTheme="majorEastAsia" w:hAnsiTheme="majorHAnsi" w:cstheme="majorBidi"/>
      <w:color w:val="243F60" w:themeColor="accent1" w:themeShade="7F"/>
    </w:rPr>
  </w:style>
  <w:style w:type="character" w:customStyle="1" w:styleId="Ttulo7Char">
    <w:name w:val="Título 7 Char"/>
    <w:basedOn w:val="Fontepargpadro"/>
    <w:link w:val="Ttulo7"/>
    <w:uiPriority w:val="9"/>
    <w:semiHidden/>
    <w:rsid w:val="007D57A6"/>
    <w:rPr>
      <w:rFonts w:asciiTheme="majorHAnsi" w:eastAsiaTheme="majorEastAsia" w:hAnsiTheme="majorHAnsi" w:cstheme="majorBidi"/>
      <w:i/>
      <w:iCs/>
      <w:color w:val="404040" w:themeColor="text1" w:themeTint="BF"/>
    </w:rPr>
  </w:style>
  <w:style w:type="character" w:styleId="Forte">
    <w:name w:val="Strong"/>
    <w:uiPriority w:val="22"/>
    <w:qFormat/>
    <w:rsid w:val="007D57A6"/>
    <w:rPr>
      <w:b/>
      <w:bCs/>
    </w:rPr>
  </w:style>
  <w:style w:type="character" w:styleId="nfase">
    <w:name w:val="Emphasis"/>
    <w:uiPriority w:val="20"/>
    <w:qFormat/>
    <w:rsid w:val="007D57A6"/>
    <w:rPr>
      <w:i/>
      <w:iCs/>
    </w:rPr>
  </w:style>
  <w:style w:type="character" w:customStyle="1" w:styleId="GradeColorida-nfase1Char">
    <w:name w:val="Grade Colorida - Ênfase 1 Char"/>
    <w:link w:val="GradeColorida-nfase1"/>
    <w:rsid w:val="001E2F89"/>
    <w:rPr>
      <w:i/>
      <w:sz w:val="26"/>
    </w:rPr>
  </w:style>
  <w:style w:type="table" w:styleId="GradeColorida-nfase1">
    <w:name w:val="Colorful Grid Accent 1"/>
    <w:basedOn w:val="Tabelanormal"/>
    <w:link w:val="GradeColorida-nfase1Char"/>
    <w:rsid w:val="001E2F89"/>
    <w:rPr>
      <w:i/>
      <w:sz w:val="26"/>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Default">
    <w:name w:val="Default"/>
    <w:rsid w:val="00B069F5"/>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A6190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6190A"/>
  </w:style>
  <w:style w:type="paragraph" w:styleId="Rodap">
    <w:name w:val="footer"/>
    <w:basedOn w:val="Normal"/>
    <w:link w:val="RodapChar"/>
    <w:uiPriority w:val="99"/>
    <w:unhideWhenUsed/>
    <w:rsid w:val="00A6190A"/>
    <w:pPr>
      <w:tabs>
        <w:tab w:val="center" w:pos="4252"/>
        <w:tab w:val="right" w:pos="8504"/>
      </w:tabs>
      <w:spacing w:after="0" w:line="240" w:lineRule="auto"/>
    </w:pPr>
  </w:style>
  <w:style w:type="character" w:customStyle="1" w:styleId="RodapChar">
    <w:name w:val="Rodapé Char"/>
    <w:basedOn w:val="Fontepargpadro"/>
    <w:link w:val="Rodap"/>
    <w:uiPriority w:val="99"/>
    <w:rsid w:val="00A6190A"/>
  </w:style>
  <w:style w:type="paragraph" w:styleId="Textodenotaderodap">
    <w:name w:val="footnote text"/>
    <w:basedOn w:val="Normal"/>
    <w:link w:val="TextodenotaderodapChar"/>
    <w:uiPriority w:val="99"/>
    <w:semiHidden/>
    <w:unhideWhenUsed/>
    <w:rsid w:val="006D65F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D65F8"/>
    <w:rPr>
      <w:sz w:val="20"/>
      <w:szCs w:val="20"/>
    </w:rPr>
  </w:style>
  <w:style w:type="character" w:styleId="Refdenotaderodap">
    <w:name w:val="footnote reference"/>
    <w:basedOn w:val="Fontepargpadro"/>
    <w:uiPriority w:val="99"/>
    <w:semiHidden/>
    <w:unhideWhenUsed/>
    <w:rsid w:val="006D65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496F4-6DC9-4094-A2B2-2DEC606C9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2909</Words>
  <Characters>15713</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Müller</dc:creator>
  <cp:lastModifiedBy>Valeria Baptista Sella Lucas</cp:lastModifiedBy>
  <cp:revision>6</cp:revision>
  <dcterms:created xsi:type="dcterms:W3CDTF">2026-04-18T17:26:00Z</dcterms:created>
  <dcterms:modified xsi:type="dcterms:W3CDTF">2026-06-08T15:03:00Z</dcterms:modified>
</cp:coreProperties>
</file>